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A750A" w14:textId="77777777" w:rsidR="0024023B" w:rsidRPr="00DB292B" w:rsidRDefault="0024023B" w:rsidP="00354BE2">
      <w:pPr>
        <w:ind w:left="-567" w:right="-518"/>
        <w:jc w:val="center"/>
        <w:rPr>
          <w:rFonts w:eastAsia="Arial"/>
          <w:b/>
          <w:sz w:val="20"/>
          <w:szCs w:val="20"/>
        </w:rPr>
      </w:pPr>
      <w:r w:rsidRPr="00DB292B">
        <w:rPr>
          <w:rFonts w:eastAsia="Arial"/>
          <w:b/>
          <w:sz w:val="20"/>
          <w:szCs w:val="20"/>
        </w:rPr>
        <w:t>INSTITUTO DE VIVIENDA DE LA CIUDAD DE MÉXICO</w:t>
      </w:r>
    </w:p>
    <w:p w14:paraId="5C98C44B" w14:textId="77777777" w:rsidR="0024023B" w:rsidRPr="00DB292B" w:rsidRDefault="0024023B" w:rsidP="00354BE2">
      <w:pPr>
        <w:ind w:left="-567" w:right="-518"/>
        <w:jc w:val="center"/>
        <w:rPr>
          <w:rFonts w:eastAsia="Arial"/>
          <w:b/>
          <w:sz w:val="20"/>
          <w:szCs w:val="20"/>
        </w:rPr>
      </w:pPr>
    </w:p>
    <w:p w14:paraId="6BAF4BE8" w14:textId="330AB27E" w:rsidR="0024023B" w:rsidRPr="00DB292B" w:rsidRDefault="0024023B" w:rsidP="00354BE2">
      <w:pPr>
        <w:ind w:left="-567" w:right="-518"/>
        <w:jc w:val="both"/>
        <w:rPr>
          <w:rFonts w:eastAsia="Arial"/>
          <w:sz w:val="20"/>
          <w:szCs w:val="20"/>
        </w:rPr>
      </w:pPr>
      <w:r w:rsidRPr="00DB292B">
        <w:rPr>
          <w:rFonts w:eastAsia="Arial"/>
          <w:b/>
          <w:sz w:val="20"/>
          <w:szCs w:val="20"/>
        </w:rPr>
        <w:t xml:space="preserve">Lic. Anselmo Peña Collazo, Director General del Instituto de Vivienda de la Ciudad de México, </w:t>
      </w:r>
      <w:r w:rsidRPr="00DB292B">
        <w:rPr>
          <w:rFonts w:eastAsia="Arial"/>
          <w:sz w:val="20"/>
          <w:szCs w:val="20"/>
        </w:rPr>
        <w:t>con fundamento en el apartado X del Decreto que Crea el Instituto de Vivienda del Distrito Federal y su modificatorio que crea el Instituto de Vivienda de la Ciudad de México publicado en la Gaceta Oficial de la Ciudad de México el día 18 de diciembre de 2019; artículos 36 y 37 fracción I, de la Ley de Protección de Datos Personales en Posesión de Sujetos Obligados de la Ciudad de México y los artículos 63</w:t>
      </w:r>
      <w:r w:rsidR="00354BE2" w:rsidRPr="00DB292B">
        <w:rPr>
          <w:rFonts w:eastAsia="Arial"/>
          <w:sz w:val="20"/>
          <w:szCs w:val="20"/>
        </w:rPr>
        <w:t>, 64</w:t>
      </w:r>
      <w:r w:rsidRPr="00DB292B">
        <w:rPr>
          <w:rFonts w:eastAsia="Arial"/>
          <w:sz w:val="20"/>
          <w:szCs w:val="20"/>
        </w:rPr>
        <w:t xml:space="preserve"> y 65 de los Lineamientos Generales sobre Protección De Datos Personales en Posesión de Sujetos Obligados de la ciudad de México.</w:t>
      </w:r>
    </w:p>
    <w:p w14:paraId="3EFFFB3E" w14:textId="77777777" w:rsidR="0024023B" w:rsidRPr="00DB292B" w:rsidRDefault="0024023B" w:rsidP="00354BE2">
      <w:pPr>
        <w:ind w:left="-567" w:right="-518"/>
        <w:rPr>
          <w:rFonts w:eastAsia="Arial"/>
          <w:sz w:val="20"/>
          <w:szCs w:val="20"/>
        </w:rPr>
      </w:pPr>
    </w:p>
    <w:p w14:paraId="7D564C04" w14:textId="77777777" w:rsidR="0024023B" w:rsidRPr="00DB292B" w:rsidRDefault="0024023B" w:rsidP="00354BE2">
      <w:pPr>
        <w:ind w:left="-567" w:right="-518"/>
        <w:jc w:val="center"/>
        <w:rPr>
          <w:rFonts w:eastAsia="Arial"/>
          <w:b/>
          <w:sz w:val="20"/>
          <w:szCs w:val="20"/>
        </w:rPr>
      </w:pPr>
      <w:r w:rsidRPr="00DB292B">
        <w:rPr>
          <w:rFonts w:eastAsia="Arial"/>
          <w:b/>
          <w:sz w:val="20"/>
          <w:szCs w:val="20"/>
        </w:rPr>
        <w:t>CONSIDERANDO</w:t>
      </w:r>
    </w:p>
    <w:p w14:paraId="72AF3521" w14:textId="77777777" w:rsidR="0024023B" w:rsidRPr="00DB292B" w:rsidRDefault="0024023B" w:rsidP="00354BE2">
      <w:pPr>
        <w:ind w:left="-567" w:right="-518"/>
        <w:jc w:val="both"/>
        <w:rPr>
          <w:rFonts w:eastAsia="Arial"/>
          <w:sz w:val="20"/>
          <w:szCs w:val="20"/>
        </w:rPr>
      </w:pPr>
    </w:p>
    <w:p w14:paraId="6AA30AE1" w14:textId="77777777" w:rsidR="00354BE2" w:rsidRPr="00DB292B" w:rsidRDefault="00354BE2" w:rsidP="00354BE2">
      <w:pPr>
        <w:pBdr>
          <w:top w:val="nil"/>
          <w:left w:val="nil"/>
          <w:bottom w:val="nil"/>
          <w:right w:val="nil"/>
          <w:between w:val="nil"/>
        </w:pBdr>
        <w:ind w:left="-567" w:right="-518"/>
        <w:jc w:val="both"/>
        <w:rPr>
          <w:rFonts w:eastAsia="Arial"/>
          <w:sz w:val="20"/>
          <w:szCs w:val="20"/>
        </w:rPr>
      </w:pPr>
      <w:r w:rsidRPr="00DB292B">
        <w:rPr>
          <w:rFonts w:eastAsia="Arial"/>
          <w:sz w:val="20"/>
          <w:szCs w:val="20"/>
        </w:rPr>
        <w:t xml:space="preserve">Que el 20 de julio de 2007 se publicó en Diario Oficial de la Federación la reforma al artículo 6 apartado A fracción II de la Constitución Política de los Estados Unidos Mexicanos, el cual establece que la información que se refiere a la vida privada y los datos personales será protegida en los términos y con las excepciones que fijen las leyes. </w:t>
      </w:r>
    </w:p>
    <w:p w14:paraId="0BE540EB" w14:textId="77777777" w:rsidR="00354BE2" w:rsidRPr="00DB292B" w:rsidRDefault="00354BE2" w:rsidP="00354BE2">
      <w:pPr>
        <w:pBdr>
          <w:top w:val="nil"/>
          <w:left w:val="nil"/>
          <w:bottom w:val="nil"/>
          <w:right w:val="nil"/>
          <w:between w:val="nil"/>
        </w:pBdr>
        <w:ind w:left="-567" w:right="-518"/>
        <w:jc w:val="both"/>
        <w:rPr>
          <w:sz w:val="20"/>
          <w:szCs w:val="20"/>
        </w:rPr>
      </w:pPr>
    </w:p>
    <w:p w14:paraId="74F82F6A" w14:textId="77777777" w:rsidR="00354BE2" w:rsidRPr="00DB292B" w:rsidRDefault="00354BE2" w:rsidP="00354BE2">
      <w:pPr>
        <w:pBdr>
          <w:top w:val="nil"/>
          <w:left w:val="nil"/>
          <w:bottom w:val="nil"/>
          <w:right w:val="nil"/>
          <w:between w:val="nil"/>
        </w:pBdr>
        <w:ind w:left="-567" w:right="-518"/>
        <w:jc w:val="both"/>
        <w:rPr>
          <w:rFonts w:eastAsia="Arial"/>
          <w:sz w:val="20"/>
          <w:szCs w:val="20"/>
        </w:rPr>
      </w:pPr>
      <w:r w:rsidRPr="00DB292B">
        <w:rPr>
          <w:rFonts w:eastAsia="Arial"/>
          <w:sz w:val="20"/>
          <w:szCs w:val="20"/>
        </w:rPr>
        <w:t xml:space="preserve">Que el 1º de junio de 2009 se publicó en Diario Oficial de la Federación   la reforma al artículo 16 párrafo segundo de la Constitución Política de los Estados Unidos Mexicanos, la cual señala que toda persona tiene el derecho humano a la protección de sus datos personales, al acceso, rectificación y cancelación de los mismos, así como a manifestar su oposición. </w:t>
      </w:r>
    </w:p>
    <w:p w14:paraId="703FF09D" w14:textId="77777777" w:rsidR="00354BE2" w:rsidRPr="00DB292B" w:rsidRDefault="00354BE2" w:rsidP="00354BE2">
      <w:pPr>
        <w:pBdr>
          <w:top w:val="nil"/>
          <w:left w:val="nil"/>
          <w:bottom w:val="nil"/>
          <w:right w:val="nil"/>
          <w:between w:val="nil"/>
        </w:pBdr>
        <w:ind w:left="-567" w:right="-518"/>
        <w:jc w:val="both"/>
        <w:rPr>
          <w:sz w:val="20"/>
          <w:szCs w:val="20"/>
        </w:rPr>
      </w:pPr>
    </w:p>
    <w:p w14:paraId="5FFEA1A8" w14:textId="77777777" w:rsidR="00354BE2" w:rsidRPr="00DB292B" w:rsidRDefault="00354BE2" w:rsidP="00354BE2">
      <w:pPr>
        <w:pBdr>
          <w:top w:val="nil"/>
          <w:left w:val="nil"/>
          <w:bottom w:val="nil"/>
          <w:right w:val="nil"/>
          <w:between w:val="nil"/>
        </w:pBdr>
        <w:ind w:left="-567" w:right="-518"/>
        <w:jc w:val="both"/>
        <w:rPr>
          <w:rFonts w:eastAsia="Arial"/>
          <w:sz w:val="20"/>
          <w:szCs w:val="20"/>
        </w:rPr>
      </w:pPr>
      <w:r w:rsidRPr="00DB292B">
        <w:rPr>
          <w:rFonts w:eastAsia="Arial"/>
          <w:sz w:val="20"/>
          <w:szCs w:val="20"/>
        </w:rPr>
        <w:t>Que el 5 de febrero de 2017 se publicó en la Gaceta Oficial de la Ciudad de México el Decreto por el que se expidió la Constitución Política de la Ciudad de México (Constitución Local), que en su artículo 7, apartado E, numerales 2, 3 y 4, estableció el deber de proteger la inform</w:t>
      </w:r>
      <w:bookmarkStart w:id="0" w:name="_GoBack"/>
      <w:bookmarkEnd w:id="0"/>
      <w:r w:rsidRPr="00DB292B">
        <w:rPr>
          <w:rFonts w:eastAsia="Arial"/>
          <w:sz w:val="20"/>
          <w:szCs w:val="20"/>
        </w:rPr>
        <w:t>ación que se refiera a la privacidad y los datos personales, en los términos y con las excepciones previstas en la Constitución Federal y las leyes; asimismo prohibió cualquier injerencia arbitraria, oculta o injustificada en la vida de las personas y dispuso que toda persona tiene derecho al acceso, rectificación y cancelación de sus datos personales y a manifestar su oposición respecto del tratamiento de los mismos. Su manejo se regirá por los principios de veracidad, licitud, consentimiento, información, calidad, finalidad, lealtad, proporcionalidad y responsabilidad.</w:t>
      </w:r>
    </w:p>
    <w:p w14:paraId="468C9627" w14:textId="77777777" w:rsidR="00354BE2" w:rsidRPr="00DB292B" w:rsidRDefault="00354BE2" w:rsidP="00354BE2">
      <w:pPr>
        <w:ind w:left="-567" w:right="-518"/>
        <w:jc w:val="both"/>
        <w:rPr>
          <w:rFonts w:eastAsia="Arial"/>
          <w:sz w:val="20"/>
          <w:szCs w:val="20"/>
        </w:rPr>
      </w:pPr>
    </w:p>
    <w:p w14:paraId="1A693421" w14:textId="77777777" w:rsidR="00354BE2" w:rsidRPr="00DB292B" w:rsidRDefault="00354BE2" w:rsidP="00354BE2">
      <w:pPr>
        <w:pBdr>
          <w:top w:val="nil"/>
          <w:left w:val="nil"/>
          <w:bottom w:val="nil"/>
          <w:right w:val="nil"/>
          <w:between w:val="nil"/>
        </w:pBdr>
        <w:ind w:left="-567" w:right="-518"/>
        <w:jc w:val="both"/>
        <w:rPr>
          <w:rFonts w:eastAsia="Arial"/>
          <w:sz w:val="20"/>
          <w:szCs w:val="20"/>
        </w:rPr>
      </w:pPr>
      <w:r w:rsidRPr="00DB292B">
        <w:rPr>
          <w:rFonts w:eastAsia="Arial"/>
          <w:sz w:val="20"/>
          <w:szCs w:val="20"/>
        </w:rPr>
        <w:t>Que la Ley de Protección de Datos Personales en Posesión de Sujetos Obligados de la Ciudad de México (Ley de Datos local), en su artículo 3 fracción XXIX define a los Sistema de Datos Personales como el conjunto organizado de archivos, registros, ficheros, bases o banco de datos personales en posesión de los Sujetos Obligados, cualquiera que sea la forma o modalidad de su creación, almacenamiento, organización y acceso.</w:t>
      </w:r>
    </w:p>
    <w:p w14:paraId="5101A749" w14:textId="77777777" w:rsidR="00354BE2" w:rsidRPr="00DB292B" w:rsidRDefault="00354BE2" w:rsidP="00354BE2">
      <w:pPr>
        <w:pBdr>
          <w:top w:val="nil"/>
          <w:left w:val="nil"/>
          <w:bottom w:val="nil"/>
          <w:right w:val="nil"/>
          <w:between w:val="nil"/>
        </w:pBdr>
        <w:ind w:left="-567" w:right="-518"/>
        <w:jc w:val="both"/>
        <w:rPr>
          <w:rFonts w:eastAsia="Arial"/>
          <w:sz w:val="20"/>
          <w:szCs w:val="20"/>
        </w:rPr>
      </w:pPr>
    </w:p>
    <w:p w14:paraId="477B786E" w14:textId="77777777" w:rsidR="00354BE2" w:rsidRPr="00DB292B" w:rsidRDefault="00354BE2" w:rsidP="00354BE2">
      <w:pPr>
        <w:pBdr>
          <w:top w:val="nil"/>
          <w:left w:val="nil"/>
          <w:bottom w:val="nil"/>
          <w:right w:val="nil"/>
          <w:between w:val="nil"/>
        </w:pBdr>
        <w:ind w:left="-567" w:right="-518"/>
        <w:jc w:val="both"/>
        <w:rPr>
          <w:rFonts w:eastAsia="Arial"/>
          <w:sz w:val="20"/>
          <w:szCs w:val="20"/>
        </w:rPr>
      </w:pPr>
      <w:r w:rsidRPr="00DB292B">
        <w:rPr>
          <w:rFonts w:eastAsia="Arial"/>
          <w:sz w:val="20"/>
          <w:szCs w:val="20"/>
        </w:rPr>
        <w:t>Que el artículo 9 de la Ley de Datos local, establece que el Responsable del tratamiento de Datos Personales observará los principios de: calidad, confidencialidad, consentimiento, finalidad, información, lealtad, licitud, proporcionalidad, transparencia y temporalidad.</w:t>
      </w:r>
    </w:p>
    <w:p w14:paraId="66C7F6CA" w14:textId="77777777" w:rsidR="00354BE2" w:rsidRPr="00DB292B" w:rsidRDefault="00354BE2" w:rsidP="00354BE2">
      <w:pPr>
        <w:pBdr>
          <w:top w:val="nil"/>
          <w:left w:val="nil"/>
          <w:bottom w:val="nil"/>
          <w:right w:val="nil"/>
          <w:between w:val="nil"/>
        </w:pBdr>
        <w:ind w:left="-567" w:right="-518"/>
        <w:jc w:val="both"/>
        <w:rPr>
          <w:rFonts w:eastAsia="Arial"/>
          <w:sz w:val="20"/>
          <w:szCs w:val="20"/>
        </w:rPr>
      </w:pPr>
    </w:p>
    <w:p w14:paraId="205393A1" w14:textId="77777777" w:rsidR="00354BE2" w:rsidRPr="00DB292B" w:rsidRDefault="00354BE2" w:rsidP="00354BE2">
      <w:pPr>
        <w:pBdr>
          <w:top w:val="nil"/>
          <w:left w:val="nil"/>
          <w:bottom w:val="nil"/>
          <w:right w:val="nil"/>
          <w:between w:val="nil"/>
        </w:pBdr>
        <w:ind w:left="-567" w:right="-518"/>
        <w:jc w:val="both"/>
        <w:rPr>
          <w:rFonts w:eastAsia="Arial"/>
          <w:sz w:val="20"/>
          <w:szCs w:val="20"/>
        </w:rPr>
      </w:pPr>
      <w:r w:rsidRPr="00DB292B">
        <w:rPr>
          <w:rFonts w:eastAsia="Arial"/>
          <w:sz w:val="20"/>
          <w:szCs w:val="20"/>
        </w:rPr>
        <w:t>Que en términos del artículo 36 de Ley de Datos local, el Titular de los Sujetos Obligados en su función de Responsable del tratamiento de datos personales, conforme a su respectivo ámbito de competencia, determinará la creación, Modificación o supresión de los Sistemas de Datos Personales.</w:t>
      </w:r>
    </w:p>
    <w:p w14:paraId="41533EB6" w14:textId="77777777" w:rsidR="00354BE2" w:rsidRPr="00DB292B" w:rsidRDefault="00354BE2" w:rsidP="00354BE2">
      <w:pPr>
        <w:pBdr>
          <w:top w:val="nil"/>
          <w:left w:val="nil"/>
          <w:bottom w:val="nil"/>
          <w:right w:val="nil"/>
          <w:between w:val="nil"/>
        </w:pBdr>
        <w:ind w:left="-567" w:right="-518"/>
        <w:jc w:val="both"/>
        <w:rPr>
          <w:rFonts w:eastAsia="Arial"/>
          <w:sz w:val="20"/>
          <w:szCs w:val="20"/>
        </w:rPr>
      </w:pPr>
    </w:p>
    <w:p w14:paraId="3199A0F0" w14:textId="77777777" w:rsidR="00354BE2" w:rsidRPr="00DB292B" w:rsidRDefault="00354BE2" w:rsidP="00354BE2">
      <w:pPr>
        <w:pBdr>
          <w:top w:val="nil"/>
          <w:left w:val="nil"/>
          <w:bottom w:val="nil"/>
          <w:right w:val="nil"/>
          <w:between w:val="nil"/>
        </w:pBdr>
        <w:ind w:left="-567" w:right="-518"/>
        <w:jc w:val="both"/>
        <w:rPr>
          <w:rFonts w:eastAsia="Arial"/>
          <w:sz w:val="20"/>
          <w:szCs w:val="20"/>
        </w:rPr>
      </w:pPr>
      <w:r w:rsidRPr="00DB292B">
        <w:rPr>
          <w:rFonts w:eastAsia="Arial"/>
          <w:sz w:val="20"/>
          <w:szCs w:val="20"/>
        </w:rPr>
        <w:t xml:space="preserve">Que de acuerdo a lo estipulado en el artículo 37 fracción I de la Ley de Datos local, cada sujeto obligado publicará en la Gaceta Oficial d la Ciudad de México el Aviso relativo a la creación, modificación o supresión de sus sistemas de datos personales, dicho Aviso deberá indicar las ligas electrónicas donde se podrán consultar los acuerdos. </w:t>
      </w:r>
    </w:p>
    <w:p w14:paraId="6DBFE257" w14:textId="77777777" w:rsidR="00354BE2" w:rsidRPr="00DB292B" w:rsidRDefault="00354BE2" w:rsidP="00354BE2">
      <w:pPr>
        <w:pBdr>
          <w:top w:val="nil"/>
          <w:left w:val="nil"/>
          <w:bottom w:val="nil"/>
          <w:right w:val="nil"/>
          <w:between w:val="nil"/>
        </w:pBdr>
        <w:ind w:left="-567" w:right="-518"/>
        <w:jc w:val="both"/>
        <w:rPr>
          <w:rFonts w:eastAsia="Arial"/>
          <w:sz w:val="20"/>
          <w:szCs w:val="20"/>
        </w:rPr>
      </w:pPr>
    </w:p>
    <w:p w14:paraId="755B048F" w14:textId="77777777" w:rsidR="00354BE2" w:rsidRPr="00DB292B" w:rsidRDefault="00354BE2" w:rsidP="00354BE2">
      <w:pPr>
        <w:pBdr>
          <w:top w:val="nil"/>
          <w:left w:val="nil"/>
          <w:bottom w:val="nil"/>
          <w:right w:val="nil"/>
          <w:between w:val="nil"/>
        </w:pBdr>
        <w:ind w:left="-567" w:right="-518"/>
        <w:jc w:val="both"/>
        <w:rPr>
          <w:rFonts w:eastAsia="Arial"/>
          <w:sz w:val="20"/>
          <w:szCs w:val="20"/>
        </w:rPr>
      </w:pPr>
      <w:r w:rsidRPr="00DB292B">
        <w:rPr>
          <w:rFonts w:eastAsia="Arial"/>
          <w:sz w:val="20"/>
          <w:szCs w:val="20"/>
        </w:rPr>
        <w:t>Que el mismo artículo 37 en su fracción II de la Ley de Datos local en complemento con el 64 de los Lineamientos Generales de Datos local, establecen el contenido mínimo de los Acuerdos de Creación y Modificación de los Sistemas de Datos Personales.</w:t>
      </w:r>
    </w:p>
    <w:p w14:paraId="3FCAE3F3" w14:textId="77777777" w:rsidR="00354BE2" w:rsidRPr="00DB292B" w:rsidRDefault="00354BE2" w:rsidP="00354BE2">
      <w:pPr>
        <w:pBdr>
          <w:top w:val="nil"/>
          <w:left w:val="nil"/>
          <w:bottom w:val="nil"/>
          <w:right w:val="nil"/>
          <w:between w:val="nil"/>
        </w:pBdr>
        <w:ind w:left="-567" w:right="-518"/>
        <w:jc w:val="both"/>
        <w:rPr>
          <w:rFonts w:eastAsia="Arial"/>
          <w:sz w:val="20"/>
          <w:szCs w:val="20"/>
        </w:rPr>
      </w:pPr>
    </w:p>
    <w:p w14:paraId="6597C0CF" w14:textId="77777777" w:rsidR="00354BE2" w:rsidRPr="00DB292B" w:rsidRDefault="00354BE2" w:rsidP="00354BE2">
      <w:pPr>
        <w:ind w:left="-567" w:right="-518"/>
        <w:jc w:val="both"/>
        <w:rPr>
          <w:rFonts w:eastAsia="Arial"/>
          <w:sz w:val="20"/>
          <w:szCs w:val="20"/>
        </w:rPr>
      </w:pPr>
      <w:r w:rsidRPr="00DB292B">
        <w:rPr>
          <w:rFonts w:eastAsia="Arial"/>
          <w:sz w:val="20"/>
          <w:szCs w:val="20"/>
        </w:rPr>
        <w:t>Que el artículo 63 de los Lineamientos Generales de Datos local, señala que l</w:t>
      </w:r>
      <w:r w:rsidRPr="00DB292B">
        <w:rPr>
          <w:rFonts w:eastAsia="Arial"/>
          <w:sz w:val="20"/>
          <w:szCs w:val="20"/>
          <w:lang w:val="es-MX"/>
        </w:rPr>
        <w:t>a creación, modificación o supresión de sistemas de datos personales de los sujetos obligados sólo podrá efectuarse mediante acuerdo emitido por el titular del mismo o, en su caso, del órgano competente, publicado en la Gaceta Oficial de la Ciudad de México. En los casos de creación y modificación, el acuerdo deberá dictarse y publicarse previamente a la creación o modificación del sistema de datos personales correspondientes y ser notificado al Instituto dentro de los diez días siguientes a su publicación.</w:t>
      </w:r>
    </w:p>
    <w:p w14:paraId="09CCB5BF" w14:textId="77777777" w:rsidR="00354BE2" w:rsidRPr="00DB292B" w:rsidRDefault="00354BE2" w:rsidP="00354BE2">
      <w:pPr>
        <w:ind w:left="-567" w:right="-518"/>
        <w:jc w:val="both"/>
        <w:rPr>
          <w:rFonts w:eastAsia="Arial"/>
          <w:sz w:val="20"/>
          <w:szCs w:val="20"/>
        </w:rPr>
      </w:pPr>
    </w:p>
    <w:p w14:paraId="0D650D1F" w14:textId="77777777" w:rsidR="00354BE2" w:rsidRPr="00DB292B" w:rsidRDefault="00354BE2" w:rsidP="00354BE2">
      <w:pPr>
        <w:pBdr>
          <w:top w:val="nil"/>
          <w:left w:val="nil"/>
          <w:bottom w:val="nil"/>
          <w:right w:val="nil"/>
          <w:between w:val="nil"/>
        </w:pBdr>
        <w:ind w:left="-567" w:right="-518"/>
        <w:jc w:val="both"/>
        <w:rPr>
          <w:rFonts w:eastAsia="Arial"/>
          <w:sz w:val="20"/>
          <w:szCs w:val="20"/>
        </w:rPr>
      </w:pPr>
      <w:r w:rsidRPr="00DB292B">
        <w:rPr>
          <w:rFonts w:eastAsia="Arial"/>
          <w:sz w:val="20"/>
          <w:szCs w:val="20"/>
        </w:rPr>
        <w:lastRenderedPageBreak/>
        <w:t>Que el artículo 23 fracción XIII de la Ley de Datos Local, señala que el Responsable para cumplir con el tratamiento lícito, transparente y responsable de los datos personales, tendrá el deber de registrar ante el INFOCDMX los Sistemas de Datos Personales, así como la Modificación o supresión de los mismos.</w:t>
      </w:r>
    </w:p>
    <w:p w14:paraId="78B52298" w14:textId="77777777" w:rsidR="00354BE2" w:rsidRPr="00DB292B" w:rsidRDefault="00354BE2" w:rsidP="00354BE2">
      <w:pPr>
        <w:pBdr>
          <w:top w:val="nil"/>
          <w:left w:val="nil"/>
          <w:bottom w:val="nil"/>
          <w:right w:val="nil"/>
          <w:between w:val="nil"/>
        </w:pBdr>
        <w:ind w:left="-567" w:right="-518"/>
        <w:rPr>
          <w:rFonts w:eastAsia="Arial"/>
          <w:b/>
          <w:sz w:val="20"/>
          <w:szCs w:val="20"/>
        </w:rPr>
      </w:pPr>
    </w:p>
    <w:p w14:paraId="57FD143C" w14:textId="77777777" w:rsidR="00354BE2" w:rsidRPr="00DB292B" w:rsidRDefault="00354BE2" w:rsidP="00354BE2">
      <w:pPr>
        <w:ind w:left="-567" w:right="-518"/>
        <w:jc w:val="both"/>
        <w:rPr>
          <w:rFonts w:eastAsia="Arial"/>
          <w:sz w:val="20"/>
          <w:szCs w:val="20"/>
        </w:rPr>
      </w:pPr>
      <w:bookmarkStart w:id="1" w:name="_gjdgxs" w:colFirst="0" w:colLast="0"/>
      <w:bookmarkEnd w:id="1"/>
      <w:r w:rsidRPr="00DB292B">
        <w:rPr>
          <w:rFonts w:eastAsia="Arial"/>
          <w:sz w:val="20"/>
          <w:szCs w:val="20"/>
        </w:rPr>
        <w:t xml:space="preserve">Que con fecha 25 de junio de 2013, el Instituto de Vivienda del Distrito Federal (hoy Ciudad de México), público en la Gaceta Oficial del Distrito Federal, el Aviso por el que se dan a conocer los Sistemas de Datos Personales del Instituto de Vivienda del Distrito Federal: 1. “Sistema de Datos Personales del Programa de Vivienda en Conjunto”; 2. “Sistema de Datos Personales del Programa de Mejoramiento de Vivienda”; 3. “Sistema de Datos Personales del Sistema de Ahorro del INVI”; 4. “Sistema de Datos Personales del Programa de Condominio Familiar”; 5. “Sistema de Datos Personales de los Extintos Fideicomisos: Fideicomiso de Vivienda, Desarrollo Urbano y Vivienda (FIVIDESU) y Fideicomiso Casa Propia (FICAPRO)”; 6. Sistema de Datos Personales de los Recursos Humanos del Instituto de Vivienda del Distrito Federal”; 7. “Sistema de Datos Personales de Proveedores de Bienes y Servicios del Instituto de Vivienda del Distrito Federal”; 8. “Sistema de Datos Personales de Solicitudes de Acceso a la Información Pública y Solicitudes ARCO” y 9. “Sistema de Datos Personales de la Comisión de Transparencia”, ello en cumplimiento a lo ordenado por la entonces Ley de Protección de Datos Personales para el Distrito Federal y sus lineamientos. </w:t>
      </w:r>
    </w:p>
    <w:p w14:paraId="22FE14BF" w14:textId="77777777" w:rsidR="00354BE2" w:rsidRPr="00DB292B" w:rsidRDefault="00354BE2" w:rsidP="00354BE2">
      <w:pPr>
        <w:ind w:left="-567" w:right="-518"/>
        <w:jc w:val="both"/>
        <w:rPr>
          <w:rFonts w:eastAsia="Arial"/>
          <w:sz w:val="20"/>
          <w:szCs w:val="20"/>
        </w:rPr>
      </w:pPr>
    </w:p>
    <w:p w14:paraId="086E99CA" w14:textId="77777777" w:rsidR="00354BE2" w:rsidRPr="00DB292B" w:rsidRDefault="00354BE2" w:rsidP="00354BE2">
      <w:pPr>
        <w:ind w:left="-567" w:right="-518"/>
        <w:jc w:val="both"/>
        <w:rPr>
          <w:rFonts w:eastAsia="Arial"/>
          <w:sz w:val="20"/>
          <w:szCs w:val="20"/>
        </w:rPr>
      </w:pPr>
      <w:r w:rsidRPr="00DB292B">
        <w:rPr>
          <w:rFonts w:eastAsia="Arial"/>
          <w:sz w:val="20"/>
          <w:szCs w:val="20"/>
        </w:rPr>
        <w:t>Que los sistemas inscritos en los años 2010, 2011 y 2012 se consideran sistemas preexistentes en apego al Acuerdo 1303/SO/30-10/2013 emitido por el pleno del Instituto de Transparencia, Acceso a la Información Pública, Protección de Datos Personales y Rendición de Cuentas de la Ciudad de México, del cual se deriva que los sujetos obligados no tenían obligación de publicar en la Gaceta Oficial del Distrito Federal hoy Ciudad de México.</w:t>
      </w:r>
    </w:p>
    <w:p w14:paraId="3A571447" w14:textId="77777777" w:rsidR="0024023B" w:rsidRPr="00DB292B" w:rsidRDefault="0024023B" w:rsidP="00354BE2">
      <w:pPr>
        <w:ind w:left="-567" w:right="-518"/>
        <w:jc w:val="both"/>
        <w:rPr>
          <w:rFonts w:eastAsia="Arial"/>
          <w:sz w:val="20"/>
          <w:szCs w:val="20"/>
        </w:rPr>
      </w:pPr>
    </w:p>
    <w:p w14:paraId="6959F420" w14:textId="00E25ADA" w:rsidR="0024023B" w:rsidRPr="00DB292B" w:rsidRDefault="0024023B" w:rsidP="00354BE2">
      <w:pPr>
        <w:ind w:left="-567" w:right="-518"/>
        <w:jc w:val="both"/>
        <w:rPr>
          <w:rFonts w:eastAsia="Arial"/>
          <w:sz w:val="20"/>
          <w:szCs w:val="20"/>
        </w:rPr>
      </w:pPr>
      <w:r w:rsidRPr="00DB292B">
        <w:rPr>
          <w:rFonts w:eastAsia="Arial"/>
          <w:sz w:val="20"/>
          <w:szCs w:val="20"/>
        </w:rPr>
        <w:t>Que con fecha 25 de junio de 2013 se publicó en Gaceta Oficial del D.F. el Acuerdo de Creación del</w:t>
      </w:r>
      <w:r w:rsidRPr="00DB292B">
        <w:rPr>
          <w:rFonts w:eastAsia="Arial"/>
          <w:b/>
          <w:sz w:val="20"/>
          <w:szCs w:val="20"/>
        </w:rPr>
        <w:t xml:space="preserve"> SISTEMA DE DATOS PERSONALES DE </w:t>
      </w:r>
      <w:r w:rsidRPr="00DB292B">
        <w:rPr>
          <w:rFonts w:eastAsia="Arial"/>
          <w:b/>
          <w:sz w:val="20"/>
          <w:szCs w:val="20"/>
          <w:lang w:val="es-MX"/>
        </w:rPr>
        <w:t>LOS RECURSOS HUMANOS DEL INSTITUTO DE VIVIENDA DEL DISTRITO FEDERAL</w:t>
      </w:r>
      <w:r w:rsidRPr="00DB292B">
        <w:rPr>
          <w:rFonts w:eastAsia="Arial"/>
          <w:b/>
          <w:sz w:val="20"/>
          <w:szCs w:val="20"/>
        </w:rPr>
        <w:t>,</w:t>
      </w:r>
      <w:r w:rsidRPr="00DB292B">
        <w:rPr>
          <w:rFonts w:eastAsia="Arial"/>
          <w:sz w:val="20"/>
          <w:szCs w:val="20"/>
          <w:lang w:val="es-MX"/>
        </w:rPr>
        <w:t xml:space="preserve"> con fundamento en los artículos 6 y 7 de la Ley de Protección de Datos Personales para el Distrito Federal y en el numeral 6 de los Lineamientos</w:t>
      </w:r>
      <w:r w:rsidRPr="00DB292B">
        <w:rPr>
          <w:rFonts w:eastAsia="Arial"/>
          <w:sz w:val="20"/>
          <w:szCs w:val="20"/>
        </w:rPr>
        <w:t xml:space="preserve"> para la Protección de Datos Personales en el Distrito Federal, disposiciones que fueron abrogadas; por lo que con fundamento en los artículos 37, fracción I de la Ley de Protección de Datos Personales en Posesión de Sujetos Obligados de la ciudad de México; 63</w:t>
      </w:r>
      <w:r w:rsidR="00354BE2" w:rsidRPr="00DB292B">
        <w:rPr>
          <w:rFonts w:eastAsia="Arial"/>
          <w:sz w:val="20"/>
          <w:szCs w:val="20"/>
        </w:rPr>
        <w:t>, 64</w:t>
      </w:r>
      <w:r w:rsidRPr="00DB292B">
        <w:rPr>
          <w:rFonts w:eastAsia="Arial"/>
          <w:sz w:val="20"/>
          <w:szCs w:val="20"/>
        </w:rPr>
        <w:t xml:space="preserve"> y 65 de los Lineamientos Generales </w:t>
      </w:r>
      <w:r w:rsidR="00354BE2" w:rsidRPr="00DB292B">
        <w:rPr>
          <w:rFonts w:eastAsia="Arial"/>
          <w:sz w:val="20"/>
          <w:szCs w:val="20"/>
        </w:rPr>
        <w:t>sobre</w:t>
      </w:r>
      <w:r w:rsidRPr="00DB292B">
        <w:rPr>
          <w:rFonts w:eastAsia="Arial"/>
          <w:sz w:val="20"/>
          <w:szCs w:val="20"/>
        </w:rPr>
        <w:t xml:space="preserve"> Protección de Datos Personales en Posesión de Sujetos Obligados de la Ciudad de México, es necesario modificar dicho sistema de datos personales.</w:t>
      </w:r>
    </w:p>
    <w:p w14:paraId="3AF75F7E" w14:textId="77777777" w:rsidR="0024023B" w:rsidRPr="00DB292B" w:rsidRDefault="0024023B" w:rsidP="00354BE2">
      <w:pPr>
        <w:ind w:left="-567" w:right="-518"/>
        <w:jc w:val="both"/>
        <w:rPr>
          <w:rFonts w:eastAsia="Arial"/>
          <w:sz w:val="20"/>
          <w:szCs w:val="20"/>
        </w:rPr>
      </w:pPr>
    </w:p>
    <w:p w14:paraId="3F1745E2" w14:textId="29F67B81" w:rsidR="0024023B" w:rsidRPr="00DB292B" w:rsidRDefault="0024023B" w:rsidP="00354BE2">
      <w:pPr>
        <w:ind w:left="-567" w:right="-518"/>
        <w:jc w:val="both"/>
        <w:rPr>
          <w:rFonts w:eastAsia="Arial"/>
          <w:sz w:val="20"/>
          <w:szCs w:val="20"/>
        </w:rPr>
      </w:pPr>
      <w:r w:rsidRPr="00DB292B">
        <w:rPr>
          <w:rFonts w:eastAsia="Arial"/>
          <w:sz w:val="20"/>
          <w:szCs w:val="20"/>
        </w:rPr>
        <w:t xml:space="preserve">Que con fecha 25 de julio de 2013 fue inscrito en el </w:t>
      </w:r>
      <w:r w:rsidR="00354BE2" w:rsidRPr="00DB292B">
        <w:rPr>
          <w:rFonts w:eastAsia="Arial"/>
          <w:sz w:val="20"/>
          <w:szCs w:val="20"/>
        </w:rPr>
        <w:t xml:space="preserve">Registro Electrónico de Sistemas de Datos Personales </w:t>
      </w:r>
      <w:r w:rsidRPr="00DB292B">
        <w:rPr>
          <w:rFonts w:eastAsia="Arial"/>
          <w:sz w:val="20"/>
          <w:szCs w:val="20"/>
        </w:rPr>
        <w:t>(RESDP) administrado por el Instituto de Transparencia, Acceso a la Información Pública, Protección de Datos Personales y Rendición de Cuentas de la Ciudad de México</w:t>
      </w:r>
      <w:r w:rsidR="00354BE2" w:rsidRPr="00DB292B">
        <w:rPr>
          <w:rFonts w:eastAsia="Arial"/>
          <w:sz w:val="20"/>
          <w:szCs w:val="20"/>
        </w:rPr>
        <w:t>,</w:t>
      </w:r>
      <w:r w:rsidRPr="00DB292B">
        <w:rPr>
          <w:rFonts w:eastAsia="Arial"/>
          <w:sz w:val="20"/>
          <w:szCs w:val="20"/>
        </w:rPr>
        <w:t xml:space="preserve"> el </w:t>
      </w:r>
      <w:r w:rsidRPr="00DB292B">
        <w:rPr>
          <w:rFonts w:eastAsia="Arial"/>
          <w:b/>
          <w:sz w:val="20"/>
          <w:szCs w:val="20"/>
        </w:rPr>
        <w:t xml:space="preserve">SISTEMA DE DATOS PERSONALES DE </w:t>
      </w:r>
      <w:r w:rsidRPr="00DB292B">
        <w:rPr>
          <w:rFonts w:eastAsia="Arial"/>
          <w:b/>
          <w:sz w:val="20"/>
          <w:szCs w:val="20"/>
          <w:lang w:val="es-MX"/>
        </w:rPr>
        <w:t>LOS RECURSOS HUMANOS DEL INSTITUTO DE VIVIENDA DEL DISTRITO FEDERAL</w:t>
      </w:r>
      <w:r w:rsidRPr="00DB292B">
        <w:rPr>
          <w:rFonts w:eastAsia="Arial"/>
          <w:b/>
          <w:sz w:val="20"/>
          <w:szCs w:val="20"/>
        </w:rPr>
        <w:t xml:space="preserve">, </w:t>
      </w:r>
      <w:r w:rsidRPr="00DB292B">
        <w:rPr>
          <w:rFonts w:eastAsia="Arial"/>
          <w:sz w:val="20"/>
          <w:szCs w:val="20"/>
        </w:rPr>
        <w:t xml:space="preserve">asignándole el folio de identificación </w:t>
      </w:r>
      <w:r w:rsidRPr="00DB292B">
        <w:rPr>
          <w:rFonts w:eastAsia="Arial"/>
          <w:b/>
          <w:sz w:val="20"/>
          <w:szCs w:val="20"/>
          <w:lang w:val="es-MX"/>
        </w:rPr>
        <w:t>0314025040335120618</w:t>
      </w:r>
      <w:r w:rsidRPr="00DB292B">
        <w:rPr>
          <w:rFonts w:eastAsia="Arial"/>
          <w:sz w:val="20"/>
          <w:szCs w:val="20"/>
        </w:rPr>
        <w:t>.</w:t>
      </w:r>
    </w:p>
    <w:p w14:paraId="7AE0B229" w14:textId="77777777" w:rsidR="0024023B" w:rsidRPr="00DB292B" w:rsidRDefault="0024023B" w:rsidP="00354BE2">
      <w:pPr>
        <w:ind w:left="-567" w:right="-518"/>
        <w:jc w:val="both"/>
        <w:rPr>
          <w:rFonts w:eastAsia="Arial"/>
          <w:sz w:val="20"/>
          <w:szCs w:val="20"/>
        </w:rPr>
      </w:pPr>
    </w:p>
    <w:p w14:paraId="6FA6B6D7" w14:textId="77777777" w:rsidR="0024023B" w:rsidRPr="00DB292B" w:rsidRDefault="0024023B" w:rsidP="00354BE2">
      <w:pPr>
        <w:ind w:left="-567" w:right="-518"/>
        <w:jc w:val="both"/>
        <w:rPr>
          <w:rFonts w:eastAsia="Arial"/>
          <w:sz w:val="20"/>
          <w:szCs w:val="20"/>
        </w:rPr>
      </w:pPr>
      <w:r w:rsidRPr="00DB292B">
        <w:rPr>
          <w:rFonts w:eastAsia="Arial"/>
          <w:sz w:val="20"/>
          <w:szCs w:val="20"/>
        </w:rPr>
        <w:t xml:space="preserve">Que con el fin de dar cumplimiento a la Ley de Protección de Datos Personales en Posesión de Sujetos Obligados de la Ciudad de México y de brindar seguridad y certeza jurídica a las personas que soliciten al Instituto de Vivienda de la Ciudad de México el ejercicio de derechos ARCO, resulta necesario modificar los Sistemas de Datos Personales y ulteriormente actualizar su inscripción en el Registro Electrónico de Sistemas de Datos Personales del Instituto de Transparencia, Acceso a la Información Pública, Protección de Datos Personales y Rendición de Cuentas de la Ciudad de México. </w:t>
      </w:r>
    </w:p>
    <w:p w14:paraId="69C13723" w14:textId="77777777" w:rsidR="0024023B" w:rsidRPr="00DB292B" w:rsidRDefault="0024023B" w:rsidP="00354BE2">
      <w:pPr>
        <w:ind w:left="-567" w:right="-518"/>
        <w:jc w:val="both"/>
        <w:rPr>
          <w:rFonts w:eastAsia="Arial"/>
          <w:sz w:val="20"/>
          <w:szCs w:val="20"/>
        </w:rPr>
      </w:pPr>
    </w:p>
    <w:p w14:paraId="346D1C3F" w14:textId="77777777" w:rsidR="0024023B" w:rsidRPr="00DB292B" w:rsidRDefault="0024023B" w:rsidP="00354BE2">
      <w:pPr>
        <w:ind w:left="-567" w:right="-518"/>
        <w:jc w:val="both"/>
        <w:rPr>
          <w:rFonts w:eastAsia="Arial"/>
          <w:sz w:val="20"/>
          <w:szCs w:val="20"/>
        </w:rPr>
      </w:pPr>
      <w:r w:rsidRPr="00DB292B">
        <w:rPr>
          <w:rFonts w:eastAsia="Arial"/>
          <w:sz w:val="20"/>
          <w:szCs w:val="20"/>
        </w:rPr>
        <w:t>Por los anteriores considerandos, tengo a bien emitir el siguiente:</w:t>
      </w:r>
    </w:p>
    <w:p w14:paraId="58E17141" w14:textId="77777777" w:rsidR="0024023B" w:rsidRPr="00DB292B" w:rsidRDefault="0024023B" w:rsidP="00354BE2">
      <w:pPr>
        <w:ind w:left="-567" w:right="-518"/>
        <w:jc w:val="both"/>
        <w:rPr>
          <w:rFonts w:eastAsia="Arial"/>
          <w:sz w:val="20"/>
          <w:szCs w:val="20"/>
        </w:rPr>
      </w:pPr>
    </w:p>
    <w:p w14:paraId="176AFFA2" w14:textId="5762818C" w:rsidR="009A45C7" w:rsidRPr="00DB292B" w:rsidRDefault="0024023B" w:rsidP="00354BE2">
      <w:pPr>
        <w:ind w:left="-567" w:right="-518"/>
        <w:jc w:val="both"/>
        <w:rPr>
          <w:rFonts w:eastAsia="Arial"/>
          <w:b/>
          <w:bCs/>
          <w:sz w:val="20"/>
          <w:szCs w:val="20"/>
        </w:rPr>
      </w:pPr>
      <w:r w:rsidRPr="00DB292B">
        <w:rPr>
          <w:rFonts w:eastAsia="Arial"/>
          <w:b/>
          <w:bCs/>
          <w:sz w:val="20"/>
          <w:szCs w:val="20"/>
          <w:lang w:val="es-MX"/>
        </w:rPr>
        <w:t xml:space="preserve">ACUERDO POR EL QUE SE MODIFICA EL </w:t>
      </w:r>
      <w:r w:rsidR="009A45C7" w:rsidRPr="00DB292B">
        <w:rPr>
          <w:rFonts w:eastAsia="Arial"/>
          <w:b/>
          <w:sz w:val="20"/>
          <w:szCs w:val="20"/>
        </w:rPr>
        <w:t>“</w:t>
      </w:r>
      <w:r w:rsidR="001339A3" w:rsidRPr="00DB292B">
        <w:rPr>
          <w:rFonts w:eastAsia="Arial"/>
          <w:b/>
          <w:bCs/>
          <w:sz w:val="20"/>
          <w:szCs w:val="20"/>
          <w:lang w:val="es-MX"/>
        </w:rPr>
        <w:t>SISTEMA DE DATOS PERSONALES DE LOS RECURSOS HUMANOS DEL INSTITUTO DE VIVIENDA DEL DISTRITO FEDERAL</w:t>
      </w:r>
      <w:r w:rsidR="009A45C7" w:rsidRPr="00DB292B">
        <w:rPr>
          <w:rFonts w:eastAsia="Arial"/>
          <w:b/>
          <w:bCs/>
          <w:sz w:val="20"/>
          <w:szCs w:val="20"/>
        </w:rPr>
        <w:t>”, PARA QUEDAR COMO SE ESTABLECE A CONTINUACIÓN:</w:t>
      </w:r>
    </w:p>
    <w:p w14:paraId="00000130" w14:textId="77777777" w:rsidR="00FD61EF" w:rsidRPr="00DB292B" w:rsidRDefault="00FD61EF" w:rsidP="00354BE2">
      <w:pPr>
        <w:ind w:left="-567" w:right="-518"/>
        <w:jc w:val="both"/>
        <w:rPr>
          <w:rFonts w:eastAsia="Arial"/>
          <w:b/>
          <w:sz w:val="20"/>
          <w:szCs w:val="20"/>
        </w:rPr>
      </w:pPr>
    </w:p>
    <w:p w14:paraId="16A62B7D" w14:textId="77777777" w:rsidR="001339A3" w:rsidRPr="00DB292B" w:rsidRDefault="001339A3" w:rsidP="00354BE2">
      <w:pPr>
        <w:ind w:left="-567" w:right="-518"/>
        <w:jc w:val="both"/>
        <w:rPr>
          <w:rFonts w:eastAsia="Arial"/>
          <w:b/>
          <w:sz w:val="20"/>
          <w:szCs w:val="20"/>
        </w:rPr>
      </w:pPr>
      <w:r w:rsidRPr="00DB292B">
        <w:rPr>
          <w:rFonts w:eastAsia="Arial"/>
          <w:b/>
          <w:sz w:val="20"/>
          <w:szCs w:val="20"/>
        </w:rPr>
        <w:t>Nombre del Sistema</w:t>
      </w:r>
    </w:p>
    <w:p w14:paraId="19550F55" w14:textId="2A8020B8" w:rsidR="001339A3" w:rsidRPr="00DB292B" w:rsidRDefault="001339A3" w:rsidP="00354BE2">
      <w:pPr>
        <w:ind w:left="-567" w:right="-518"/>
        <w:jc w:val="both"/>
        <w:rPr>
          <w:rFonts w:eastAsia="Arial"/>
          <w:sz w:val="20"/>
          <w:szCs w:val="20"/>
        </w:rPr>
      </w:pPr>
      <w:r w:rsidRPr="00DB292B">
        <w:rPr>
          <w:rFonts w:eastAsia="Arial"/>
          <w:sz w:val="20"/>
          <w:szCs w:val="20"/>
        </w:rPr>
        <w:t>“SISTEMA DE DATOS PERSONALES DE ADMINISTRACIÓN DE CAPITAL HUMANO DEL INSTITUTO DE VIVIENDA DE LA CIUDAD DE MÉXICO”</w:t>
      </w:r>
    </w:p>
    <w:p w14:paraId="07663740" w14:textId="77777777" w:rsidR="001339A3" w:rsidRPr="00DB292B" w:rsidRDefault="001339A3" w:rsidP="00354BE2">
      <w:pPr>
        <w:ind w:left="-567" w:right="-518"/>
        <w:jc w:val="both"/>
        <w:rPr>
          <w:rFonts w:eastAsia="Arial"/>
          <w:b/>
          <w:sz w:val="20"/>
          <w:szCs w:val="20"/>
        </w:rPr>
      </w:pPr>
    </w:p>
    <w:p w14:paraId="00000131" w14:textId="77777777" w:rsidR="00FD61EF" w:rsidRPr="00DB292B" w:rsidRDefault="00367247" w:rsidP="00354BE2">
      <w:pPr>
        <w:ind w:left="-567" w:right="-518"/>
        <w:jc w:val="both"/>
        <w:rPr>
          <w:rFonts w:eastAsia="Arial"/>
          <w:sz w:val="20"/>
          <w:szCs w:val="20"/>
        </w:rPr>
      </w:pPr>
      <w:r w:rsidRPr="00DB292B">
        <w:rPr>
          <w:rFonts w:eastAsia="Arial"/>
          <w:b/>
          <w:sz w:val="20"/>
          <w:szCs w:val="20"/>
        </w:rPr>
        <w:t>Finalidad o finalidades y usos previstos.</w:t>
      </w:r>
      <w:r w:rsidRPr="00DB292B">
        <w:rPr>
          <w:rFonts w:eastAsia="Arial"/>
          <w:sz w:val="20"/>
          <w:szCs w:val="20"/>
        </w:rPr>
        <w:t xml:space="preserve"> </w:t>
      </w:r>
    </w:p>
    <w:p w14:paraId="00000133" w14:textId="77777777" w:rsidR="00FD61EF" w:rsidRPr="00DB292B" w:rsidRDefault="00367247" w:rsidP="00354BE2">
      <w:pPr>
        <w:ind w:left="-567" w:right="-518"/>
        <w:jc w:val="both"/>
        <w:rPr>
          <w:rFonts w:eastAsia="Arial"/>
          <w:sz w:val="20"/>
          <w:szCs w:val="20"/>
        </w:rPr>
      </w:pPr>
      <w:r w:rsidRPr="00DB292B">
        <w:rPr>
          <w:rFonts w:eastAsia="Arial"/>
          <w:sz w:val="20"/>
          <w:szCs w:val="20"/>
        </w:rPr>
        <w:t>La formalización de las relaciones de trabajo entre el Instituto de Vivienda de la Ciudad de México y sus trabajadores, así como la integración de expedientes de personal y las relaciones administrativas-laborales.</w:t>
      </w:r>
    </w:p>
    <w:p w14:paraId="00000134" w14:textId="77777777" w:rsidR="00FD61EF" w:rsidRPr="00DB292B" w:rsidRDefault="00FD61EF" w:rsidP="00354BE2">
      <w:pPr>
        <w:ind w:left="-567" w:right="-518"/>
        <w:jc w:val="both"/>
        <w:rPr>
          <w:rFonts w:eastAsia="Arial"/>
          <w:b/>
          <w:sz w:val="20"/>
          <w:szCs w:val="20"/>
        </w:rPr>
      </w:pPr>
    </w:p>
    <w:p w14:paraId="00000135" w14:textId="7FA450C7" w:rsidR="00FD61EF" w:rsidRPr="00DB292B" w:rsidRDefault="00367247" w:rsidP="00354BE2">
      <w:pPr>
        <w:ind w:left="-567" w:right="-518"/>
        <w:jc w:val="both"/>
        <w:rPr>
          <w:rFonts w:eastAsia="Arial"/>
          <w:sz w:val="20"/>
          <w:szCs w:val="20"/>
        </w:rPr>
      </w:pPr>
      <w:r w:rsidRPr="00DB292B">
        <w:rPr>
          <w:rFonts w:eastAsia="Arial"/>
          <w:b/>
          <w:sz w:val="20"/>
          <w:szCs w:val="20"/>
        </w:rPr>
        <w:t>Normativ</w:t>
      </w:r>
      <w:r w:rsidR="001D660D" w:rsidRPr="00DB292B">
        <w:rPr>
          <w:rFonts w:eastAsia="Arial"/>
          <w:b/>
          <w:sz w:val="20"/>
          <w:szCs w:val="20"/>
        </w:rPr>
        <w:t>a</w:t>
      </w:r>
      <w:r w:rsidRPr="00DB292B">
        <w:rPr>
          <w:rFonts w:eastAsia="Arial"/>
          <w:b/>
          <w:sz w:val="20"/>
          <w:szCs w:val="20"/>
        </w:rPr>
        <w:t xml:space="preserve"> aplicable</w:t>
      </w:r>
    </w:p>
    <w:p w14:paraId="197F4A10" w14:textId="0DB8BCF9" w:rsidR="00F50068" w:rsidRPr="00DB292B" w:rsidRDefault="00F50068" w:rsidP="00354BE2">
      <w:pPr>
        <w:ind w:left="-567" w:right="-518"/>
        <w:jc w:val="both"/>
        <w:rPr>
          <w:rFonts w:eastAsia="Arial"/>
          <w:sz w:val="20"/>
          <w:szCs w:val="20"/>
          <w:lang w:val="es-MX"/>
        </w:rPr>
      </w:pPr>
      <w:r w:rsidRPr="00DB292B">
        <w:rPr>
          <w:rFonts w:eastAsia="Arial"/>
          <w:sz w:val="20"/>
          <w:szCs w:val="20"/>
          <w:lang w:val="es-MX"/>
        </w:rPr>
        <w:t>Constitución Política de los Estados Unidos Mexicanos.</w:t>
      </w:r>
    </w:p>
    <w:p w14:paraId="43490A59" w14:textId="01413EED" w:rsidR="00F50068" w:rsidRPr="00DB292B" w:rsidRDefault="00F50068" w:rsidP="00354BE2">
      <w:pPr>
        <w:ind w:left="-567" w:right="-518"/>
        <w:jc w:val="both"/>
        <w:rPr>
          <w:rFonts w:eastAsia="Arial"/>
          <w:sz w:val="20"/>
          <w:szCs w:val="20"/>
          <w:lang w:val="es-MX"/>
        </w:rPr>
      </w:pPr>
      <w:r w:rsidRPr="00DB292B">
        <w:rPr>
          <w:rFonts w:eastAsia="Arial"/>
          <w:sz w:val="20"/>
          <w:szCs w:val="20"/>
          <w:lang w:val="es-MX"/>
        </w:rPr>
        <w:t>Estatuto de Gobierno del Distrito Federal.</w:t>
      </w:r>
    </w:p>
    <w:p w14:paraId="641EDD8F" w14:textId="4B1F39E1" w:rsidR="00F50068" w:rsidRPr="00DB292B" w:rsidRDefault="00F50068" w:rsidP="00354BE2">
      <w:pPr>
        <w:ind w:left="-567" w:right="-518"/>
        <w:jc w:val="both"/>
        <w:rPr>
          <w:rFonts w:eastAsia="Arial"/>
          <w:sz w:val="20"/>
          <w:szCs w:val="20"/>
          <w:lang w:val="es-MX"/>
        </w:rPr>
      </w:pPr>
      <w:r w:rsidRPr="00DB292B">
        <w:rPr>
          <w:rFonts w:eastAsia="Arial"/>
          <w:sz w:val="20"/>
          <w:szCs w:val="20"/>
          <w:lang w:val="es-MX"/>
        </w:rPr>
        <w:t>Ley Federal del Trabajo.</w:t>
      </w:r>
    </w:p>
    <w:p w14:paraId="0F26A001" w14:textId="02ECD975" w:rsidR="00F50068" w:rsidRPr="00DB292B" w:rsidRDefault="00F50068" w:rsidP="00354BE2">
      <w:pPr>
        <w:ind w:left="-567" w:right="-518"/>
        <w:jc w:val="both"/>
        <w:rPr>
          <w:rFonts w:eastAsia="Arial"/>
          <w:sz w:val="20"/>
          <w:szCs w:val="20"/>
          <w:lang w:val="es-MX"/>
        </w:rPr>
      </w:pPr>
      <w:r w:rsidRPr="00DB292B">
        <w:rPr>
          <w:rFonts w:eastAsia="Arial"/>
          <w:sz w:val="20"/>
          <w:szCs w:val="20"/>
          <w:lang w:val="es-MX"/>
        </w:rPr>
        <w:t>Ley de Transparencia, Acceso a la Información Pública y Rendición de Cuentas de la Ciudad de México.</w:t>
      </w:r>
    </w:p>
    <w:p w14:paraId="71DF27F2" w14:textId="77777777" w:rsidR="00F50068" w:rsidRPr="00DB292B" w:rsidRDefault="00F50068" w:rsidP="00354BE2">
      <w:pPr>
        <w:ind w:left="-567" w:right="-518"/>
        <w:jc w:val="both"/>
        <w:rPr>
          <w:rFonts w:eastAsia="Arial"/>
          <w:sz w:val="20"/>
          <w:szCs w:val="20"/>
          <w:lang w:val="es-MX"/>
        </w:rPr>
      </w:pPr>
      <w:r w:rsidRPr="00DB292B">
        <w:rPr>
          <w:rFonts w:eastAsia="Arial"/>
          <w:sz w:val="20"/>
          <w:szCs w:val="20"/>
          <w:lang w:val="es-MX"/>
        </w:rPr>
        <w:t>Ley de Protección de Datos Personales en Posesión de Sujetos Obligados de la Ciudad de México.</w:t>
      </w:r>
    </w:p>
    <w:p w14:paraId="0D1E02ED" w14:textId="77777777" w:rsidR="00F50068" w:rsidRPr="00DB292B" w:rsidRDefault="00F50068" w:rsidP="00354BE2">
      <w:pPr>
        <w:ind w:left="-567" w:right="-518"/>
        <w:jc w:val="both"/>
        <w:rPr>
          <w:rFonts w:eastAsia="Arial"/>
          <w:sz w:val="20"/>
          <w:szCs w:val="20"/>
          <w:lang w:val="es-MX"/>
        </w:rPr>
      </w:pPr>
      <w:r w:rsidRPr="00DB292B">
        <w:rPr>
          <w:rFonts w:eastAsia="Arial"/>
          <w:sz w:val="20"/>
          <w:szCs w:val="20"/>
          <w:lang w:val="es-MX"/>
        </w:rPr>
        <w:t>Ley de Archivos de la Ciudad de México.</w:t>
      </w:r>
    </w:p>
    <w:p w14:paraId="18726834" w14:textId="77777777" w:rsidR="00F50068" w:rsidRPr="00DB292B" w:rsidRDefault="00F50068" w:rsidP="00354BE2">
      <w:pPr>
        <w:ind w:left="-567" w:right="-518"/>
        <w:jc w:val="both"/>
        <w:rPr>
          <w:rFonts w:eastAsia="Arial"/>
          <w:sz w:val="20"/>
          <w:szCs w:val="20"/>
          <w:lang w:val="es-MX"/>
        </w:rPr>
      </w:pPr>
      <w:r w:rsidRPr="00DB292B">
        <w:rPr>
          <w:rFonts w:eastAsia="Arial"/>
          <w:sz w:val="20"/>
          <w:szCs w:val="20"/>
          <w:lang w:val="es-MX"/>
        </w:rPr>
        <w:t>Ley del Seguro Social.</w:t>
      </w:r>
    </w:p>
    <w:p w14:paraId="3DDC2A50" w14:textId="77777777" w:rsidR="00F50068" w:rsidRPr="00DB292B" w:rsidRDefault="00F50068" w:rsidP="00354BE2">
      <w:pPr>
        <w:ind w:left="-567" w:right="-518"/>
        <w:jc w:val="both"/>
        <w:rPr>
          <w:rFonts w:eastAsia="Arial"/>
          <w:sz w:val="20"/>
          <w:szCs w:val="20"/>
          <w:lang w:val="es-MX"/>
        </w:rPr>
      </w:pPr>
      <w:r w:rsidRPr="00DB292B">
        <w:rPr>
          <w:rFonts w:eastAsia="Arial"/>
          <w:sz w:val="20"/>
          <w:szCs w:val="20"/>
          <w:lang w:val="es-MX"/>
        </w:rPr>
        <w:t>Ley del Instituto del Fondo Nacional de la Vivienda para los Trabajadores.</w:t>
      </w:r>
    </w:p>
    <w:p w14:paraId="1290CD5B" w14:textId="77777777" w:rsidR="00F50068" w:rsidRPr="00DB292B" w:rsidRDefault="00F50068" w:rsidP="00354BE2">
      <w:pPr>
        <w:ind w:left="-567" w:right="-518"/>
        <w:jc w:val="both"/>
        <w:rPr>
          <w:rFonts w:eastAsia="Arial"/>
          <w:sz w:val="20"/>
          <w:szCs w:val="20"/>
          <w:lang w:val="es-MX"/>
        </w:rPr>
      </w:pPr>
      <w:r w:rsidRPr="00DB292B">
        <w:rPr>
          <w:rFonts w:eastAsia="Arial"/>
          <w:sz w:val="20"/>
          <w:szCs w:val="20"/>
          <w:lang w:val="es-MX"/>
        </w:rPr>
        <w:t>Ley de Responsabilidades Administrativas de la Ciudad de México.</w:t>
      </w:r>
    </w:p>
    <w:p w14:paraId="20FB3429" w14:textId="77777777" w:rsidR="00F50068" w:rsidRPr="00DB292B" w:rsidRDefault="00F50068" w:rsidP="00354BE2">
      <w:pPr>
        <w:ind w:left="-567" w:right="-518"/>
        <w:jc w:val="both"/>
        <w:rPr>
          <w:rFonts w:eastAsia="Arial"/>
          <w:sz w:val="20"/>
          <w:szCs w:val="20"/>
          <w:lang w:val="es-MX"/>
        </w:rPr>
      </w:pPr>
      <w:r w:rsidRPr="00DB292B">
        <w:rPr>
          <w:rFonts w:eastAsia="Arial"/>
          <w:sz w:val="20"/>
          <w:szCs w:val="20"/>
          <w:lang w:val="es-MX"/>
        </w:rPr>
        <w:t>Decreto que Crea el Instituto de Vivienda del Distrito Federal, emitido por el Jefe de Gobierno del Distrito Federal publicado en la Gaceta Oficial del Distrito Federal No. 161 de fecha 29 de septiembre de 1998.</w:t>
      </w:r>
    </w:p>
    <w:p w14:paraId="600CD971" w14:textId="77777777" w:rsidR="00F50068" w:rsidRPr="00DB292B" w:rsidRDefault="00F50068" w:rsidP="00354BE2">
      <w:pPr>
        <w:ind w:left="-567" w:right="-518"/>
        <w:jc w:val="both"/>
        <w:rPr>
          <w:rFonts w:eastAsia="Arial"/>
          <w:sz w:val="20"/>
          <w:szCs w:val="20"/>
          <w:lang w:val="es-MX"/>
        </w:rPr>
      </w:pPr>
      <w:r w:rsidRPr="00DB292B">
        <w:rPr>
          <w:rFonts w:eastAsia="Arial"/>
          <w:sz w:val="20"/>
          <w:szCs w:val="20"/>
          <w:lang w:val="es-MX"/>
        </w:rPr>
        <w:t>Decreto por el que se reforma el diverso que crea el Instituto de Vivienda del Distrito Federal, para quedar como: Decreto por el que se crea el Instituto de Vivienda de la Ciudad de México (GOCDMX 18 de diciembre de 2019).</w:t>
      </w:r>
    </w:p>
    <w:p w14:paraId="1D5A7C6D" w14:textId="44BBF53C" w:rsidR="00F50068" w:rsidRPr="00DB292B" w:rsidRDefault="00F50068" w:rsidP="00354BE2">
      <w:pPr>
        <w:ind w:left="-567" w:right="-518"/>
        <w:jc w:val="both"/>
        <w:rPr>
          <w:rFonts w:eastAsia="Arial"/>
          <w:sz w:val="20"/>
          <w:szCs w:val="20"/>
          <w:lang w:val="es-MX"/>
        </w:rPr>
      </w:pPr>
      <w:r w:rsidRPr="00DB292B">
        <w:rPr>
          <w:rFonts w:eastAsia="Arial"/>
          <w:sz w:val="20"/>
          <w:szCs w:val="20"/>
          <w:lang w:val="es-MX"/>
        </w:rPr>
        <w:t xml:space="preserve">Lineamientos Generales </w:t>
      </w:r>
      <w:r w:rsidR="00354BE2" w:rsidRPr="00DB292B">
        <w:rPr>
          <w:rFonts w:eastAsia="Arial"/>
          <w:sz w:val="20"/>
          <w:szCs w:val="20"/>
          <w:lang w:val="es-MX"/>
        </w:rPr>
        <w:t>sobre</w:t>
      </w:r>
      <w:r w:rsidRPr="00DB292B">
        <w:rPr>
          <w:rFonts w:eastAsia="Arial"/>
          <w:sz w:val="20"/>
          <w:szCs w:val="20"/>
          <w:lang w:val="es-MX"/>
        </w:rPr>
        <w:t xml:space="preserve"> Protección de Datos Personales en Posesión de Sujetos Obligados de la Ciudad de México.</w:t>
      </w:r>
    </w:p>
    <w:p w14:paraId="33641BD1" w14:textId="77777777" w:rsidR="00F50068" w:rsidRPr="00DB292B" w:rsidRDefault="00F50068" w:rsidP="00354BE2">
      <w:pPr>
        <w:ind w:left="-567" w:right="-518"/>
        <w:jc w:val="both"/>
        <w:rPr>
          <w:rFonts w:eastAsia="Arial"/>
          <w:sz w:val="20"/>
          <w:szCs w:val="20"/>
          <w:lang w:val="es-MX"/>
        </w:rPr>
      </w:pPr>
      <w:r w:rsidRPr="00DB292B">
        <w:rPr>
          <w:rFonts w:eastAsia="Arial"/>
          <w:sz w:val="20"/>
          <w:szCs w:val="20"/>
          <w:lang w:val="es-MX"/>
        </w:rPr>
        <w:t>Circular Uno 2019, Normatividad en Materia de Administración de Recursos.</w:t>
      </w:r>
    </w:p>
    <w:p w14:paraId="15BAA70D" w14:textId="228BFFF0" w:rsidR="00F50068" w:rsidRPr="00DB292B" w:rsidRDefault="00F50068" w:rsidP="00354BE2">
      <w:pPr>
        <w:ind w:left="-567" w:right="-518"/>
        <w:jc w:val="both"/>
        <w:rPr>
          <w:rFonts w:eastAsia="Arial"/>
          <w:sz w:val="20"/>
          <w:szCs w:val="20"/>
        </w:rPr>
      </w:pPr>
      <w:r w:rsidRPr="00DB292B">
        <w:rPr>
          <w:rFonts w:eastAsia="Arial"/>
          <w:sz w:val="20"/>
          <w:szCs w:val="20"/>
          <w:lang w:val="es-MX"/>
        </w:rPr>
        <w:t>Manual Administrativo del Instituto de Vivienda de la Ciudad de México.</w:t>
      </w:r>
    </w:p>
    <w:p w14:paraId="34A75BB0" w14:textId="77777777" w:rsidR="00F50068" w:rsidRPr="00DB292B" w:rsidRDefault="00F50068" w:rsidP="00354BE2">
      <w:pPr>
        <w:ind w:left="-567" w:right="-518"/>
        <w:jc w:val="both"/>
        <w:rPr>
          <w:rFonts w:eastAsia="Arial"/>
          <w:sz w:val="20"/>
          <w:szCs w:val="20"/>
        </w:rPr>
      </w:pPr>
    </w:p>
    <w:p w14:paraId="00000145" w14:textId="1392066F" w:rsidR="00FD61EF" w:rsidRPr="00DB292B" w:rsidRDefault="00367247" w:rsidP="00354BE2">
      <w:pPr>
        <w:ind w:left="-567" w:right="-518"/>
        <w:jc w:val="both"/>
        <w:rPr>
          <w:rFonts w:eastAsia="Arial"/>
          <w:sz w:val="20"/>
          <w:szCs w:val="20"/>
        </w:rPr>
      </w:pPr>
      <w:r w:rsidRPr="00DB292B">
        <w:rPr>
          <w:rFonts w:eastAsia="Arial"/>
          <w:b/>
          <w:sz w:val="20"/>
          <w:szCs w:val="20"/>
        </w:rPr>
        <w:t>Transferencias:</w:t>
      </w:r>
      <w:r w:rsidR="00B51D07" w:rsidRPr="00DB292B">
        <w:rPr>
          <w:rFonts w:eastAsia="Arial"/>
          <w:b/>
          <w:sz w:val="20"/>
          <w:szCs w:val="20"/>
        </w:rPr>
        <w:t xml:space="preserve"> </w:t>
      </w:r>
      <w:r w:rsidRPr="00DB292B">
        <w:rPr>
          <w:rFonts w:eastAsia="Arial"/>
          <w:sz w:val="20"/>
          <w:szCs w:val="20"/>
        </w:rPr>
        <w:t>El Instituto de Vivienda de la Ciudad de México de acuerdo a la actividad que desarrolla para dar cumplimiento a las diferentes obligaciones a las que se encuentra sujeto, debe transferir ciertos datos personales a las siguientes instituciones:</w:t>
      </w:r>
    </w:p>
    <w:p w14:paraId="00000147" w14:textId="2F16F492" w:rsidR="00FD61EF" w:rsidRPr="00DB292B" w:rsidRDefault="00367247" w:rsidP="00354BE2">
      <w:pPr>
        <w:ind w:left="-567" w:right="-518"/>
        <w:jc w:val="both"/>
        <w:rPr>
          <w:rFonts w:eastAsia="Arial"/>
          <w:sz w:val="20"/>
          <w:szCs w:val="20"/>
        </w:rPr>
      </w:pPr>
      <w:r w:rsidRPr="00DB292B">
        <w:rPr>
          <w:rFonts w:eastAsia="Arial"/>
          <w:sz w:val="20"/>
          <w:szCs w:val="20"/>
        </w:rPr>
        <w:t xml:space="preserve">La </w:t>
      </w:r>
      <w:r w:rsidR="00B51D07" w:rsidRPr="00DB292B">
        <w:rPr>
          <w:rFonts w:eastAsia="Arial"/>
          <w:sz w:val="20"/>
          <w:szCs w:val="20"/>
        </w:rPr>
        <w:t>A</w:t>
      </w:r>
      <w:r w:rsidRPr="00DB292B">
        <w:rPr>
          <w:rFonts w:eastAsia="Arial"/>
          <w:sz w:val="20"/>
          <w:szCs w:val="20"/>
        </w:rPr>
        <w:t>seguradora de la Subsecretaría de Capital Humano y Administración.</w:t>
      </w:r>
    </w:p>
    <w:p w14:paraId="00000148" w14:textId="77777777" w:rsidR="00FD61EF" w:rsidRPr="00DB292B" w:rsidRDefault="00367247" w:rsidP="00354BE2">
      <w:pPr>
        <w:ind w:left="-567" w:right="-518"/>
        <w:jc w:val="both"/>
        <w:rPr>
          <w:rFonts w:eastAsia="Arial"/>
          <w:sz w:val="20"/>
          <w:szCs w:val="20"/>
        </w:rPr>
      </w:pPr>
      <w:r w:rsidRPr="00DB292B">
        <w:rPr>
          <w:rFonts w:eastAsia="Arial"/>
          <w:sz w:val="20"/>
          <w:szCs w:val="20"/>
        </w:rPr>
        <w:t>La Comisión de Derechos Humanos de Ciudad de México.</w:t>
      </w:r>
    </w:p>
    <w:p w14:paraId="00000149" w14:textId="77777777" w:rsidR="00FD61EF" w:rsidRPr="00DB292B" w:rsidRDefault="00367247" w:rsidP="00354BE2">
      <w:pPr>
        <w:ind w:left="-567" w:right="-518"/>
        <w:jc w:val="both"/>
        <w:rPr>
          <w:rFonts w:eastAsia="Arial"/>
          <w:sz w:val="20"/>
          <w:szCs w:val="20"/>
        </w:rPr>
      </w:pPr>
      <w:r w:rsidRPr="00DB292B">
        <w:rPr>
          <w:rFonts w:eastAsia="Arial"/>
          <w:sz w:val="20"/>
          <w:szCs w:val="20"/>
        </w:rPr>
        <w:t>La Secretaría de la Contraloría General de la Ciudad de México</w:t>
      </w:r>
    </w:p>
    <w:p w14:paraId="0000014A" w14:textId="77777777" w:rsidR="00FD61EF" w:rsidRPr="00DB292B" w:rsidRDefault="00367247" w:rsidP="00354BE2">
      <w:pPr>
        <w:ind w:left="-567" w:right="-518"/>
        <w:jc w:val="both"/>
        <w:rPr>
          <w:rFonts w:eastAsia="Arial"/>
          <w:sz w:val="20"/>
          <w:szCs w:val="20"/>
        </w:rPr>
      </w:pPr>
      <w:r w:rsidRPr="00DB292B">
        <w:rPr>
          <w:rFonts w:eastAsia="Arial"/>
          <w:sz w:val="20"/>
          <w:szCs w:val="20"/>
        </w:rPr>
        <w:t>La Auditoría Superior de la Ciudad de México.</w:t>
      </w:r>
    </w:p>
    <w:p w14:paraId="0000014B" w14:textId="77777777" w:rsidR="00FD61EF" w:rsidRPr="00DB292B" w:rsidRDefault="00367247" w:rsidP="00354BE2">
      <w:pPr>
        <w:ind w:left="-567" w:right="-518"/>
        <w:jc w:val="both"/>
        <w:rPr>
          <w:rFonts w:eastAsia="Arial"/>
          <w:sz w:val="20"/>
          <w:szCs w:val="20"/>
        </w:rPr>
      </w:pPr>
      <w:r w:rsidRPr="00DB292B">
        <w:rPr>
          <w:rFonts w:eastAsia="Arial"/>
          <w:sz w:val="20"/>
          <w:szCs w:val="20"/>
        </w:rPr>
        <w:t>Secretaría de Hacienda y Crédito Público.</w:t>
      </w:r>
    </w:p>
    <w:p w14:paraId="0000014C" w14:textId="61868C19" w:rsidR="00FD61EF" w:rsidRPr="00DB292B" w:rsidRDefault="00367247" w:rsidP="00354BE2">
      <w:pPr>
        <w:ind w:left="-567" w:right="-518"/>
        <w:jc w:val="both"/>
        <w:rPr>
          <w:rFonts w:eastAsia="Arial"/>
          <w:sz w:val="20"/>
          <w:szCs w:val="20"/>
        </w:rPr>
      </w:pPr>
      <w:r w:rsidRPr="00DB292B">
        <w:rPr>
          <w:rFonts w:eastAsia="Arial"/>
          <w:sz w:val="20"/>
          <w:szCs w:val="20"/>
        </w:rPr>
        <w:t xml:space="preserve">Secretaría de </w:t>
      </w:r>
      <w:r w:rsidR="00B51D07" w:rsidRPr="00DB292B">
        <w:rPr>
          <w:rFonts w:eastAsia="Arial"/>
          <w:sz w:val="20"/>
          <w:szCs w:val="20"/>
        </w:rPr>
        <w:t xml:space="preserve">Administración y </w:t>
      </w:r>
      <w:r w:rsidRPr="00DB292B">
        <w:rPr>
          <w:rFonts w:eastAsia="Arial"/>
          <w:sz w:val="20"/>
          <w:szCs w:val="20"/>
        </w:rPr>
        <w:t>Finanzas de la Ciudad de México.</w:t>
      </w:r>
    </w:p>
    <w:p w14:paraId="0000014D" w14:textId="77777777" w:rsidR="00FD61EF" w:rsidRPr="00DB292B" w:rsidRDefault="00367247" w:rsidP="00354BE2">
      <w:pPr>
        <w:ind w:left="-567" w:right="-518"/>
        <w:jc w:val="both"/>
        <w:rPr>
          <w:rFonts w:eastAsia="Arial"/>
          <w:sz w:val="20"/>
          <w:szCs w:val="20"/>
        </w:rPr>
      </w:pPr>
      <w:r w:rsidRPr="00DB292B">
        <w:rPr>
          <w:rFonts w:eastAsia="Arial"/>
          <w:sz w:val="20"/>
          <w:szCs w:val="20"/>
        </w:rPr>
        <w:t>El Instituto Mexicano del Seguro Social (IMSS).</w:t>
      </w:r>
    </w:p>
    <w:p w14:paraId="0000014E" w14:textId="77777777" w:rsidR="00FD61EF" w:rsidRPr="00DB292B" w:rsidRDefault="00367247" w:rsidP="00354BE2">
      <w:pPr>
        <w:ind w:left="-567" w:right="-518"/>
        <w:jc w:val="both"/>
        <w:rPr>
          <w:rFonts w:eastAsia="Arial"/>
          <w:sz w:val="20"/>
          <w:szCs w:val="20"/>
        </w:rPr>
      </w:pPr>
      <w:r w:rsidRPr="00DB292B">
        <w:rPr>
          <w:rFonts w:eastAsia="Arial"/>
          <w:sz w:val="20"/>
          <w:szCs w:val="20"/>
        </w:rPr>
        <w:t>Instituto de Transparencia, Acceso a la Información Pública, Protección de Datos Personales y Rendición de Cuentas de la Ciudad de México.</w:t>
      </w:r>
    </w:p>
    <w:p w14:paraId="0000014F" w14:textId="77777777" w:rsidR="00FD61EF" w:rsidRPr="00DB292B" w:rsidRDefault="00367247" w:rsidP="00354BE2">
      <w:pPr>
        <w:ind w:left="-567" w:right="-518"/>
        <w:jc w:val="both"/>
        <w:rPr>
          <w:rFonts w:eastAsia="Arial"/>
          <w:sz w:val="20"/>
          <w:szCs w:val="20"/>
        </w:rPr>
      </w:pPr>
      <w:r w:rsidRPr="00DB292B">
        <w:rPr>
          <w:rFonts w:eastAsia="Arial"/>
          <w:sz w:val="20"/>
          <w:szCs w:val="20"/>
        </w:rPr>
        <w:t>El Instituto del Fondo Nacional de la Vivienda para los Trabajadores (INFONAVIT).</w:t>
      </w:r>
    </w:p>
    <w:p w14:paraId="00000150" w14:textId="77777777" w:rsidR="00FD61EF" w:rsidRPr="00DB292B" w:rsidRDefault="00367247" w:rsidP="00354BE2">
      <w:pPr>
        <w:ind w:left="-567" w:right="-518"/>
        <w:jc w:val="both"/>
        <w:rPr>
          <w:rFonts w:eastAsia="Arial"/>
          <w:sz w:val="20"/>
          <w:szCs w:val="20"/>
        </w:rPr>
      </w:pPr>
      <w:r w:rsidRPr="00DB292B">
        <w:rPr>
          <w:rFonts w:eastAsia="Arial"/>
          <w:sz w:val="20"/>
          <w:szCs w:val="20"/>
        </w:rPr>
        <w:t>El Instituto del Fondo Nacional para el Consumo de los Trabajadores (INFONACOT).</w:t>
      </w:r>
    </w:p>
    <w:p w14:paraId="00000151" w14:textId="77777777" w:rsidR="00FD61EF" w:rsidRPr="00DB292B" w:rsidRDefault="00367247" w:rsidP="00354BE2">
      <w:pPr>
        <w:ind w:left="-567" w:right="-518"/>
        <w:jc w:val="both"/>
        <w:rPr>
          <w:rFonts w:eastAsia="Arial"/>
          <w:sz w:val="20"/>
          <w:szCs w:val="20"/>
        </w:rPr>
      </w:pPr>
      <w:r w:rsidRPr="00DB292B">
        <w:rPr>
          <w:rFonts w:eastAsia="Arial"/>
          <w:sz w:val="20"/>
          <w:szCs w:val="20"/>
        </w:rPr>
        <w:t>El Sistema de Ahorro para el Retiro (SAR).</w:t>
      </w:r>
    </w:p>
    <w:p w14:paraId="00000152" w14:textId="77777777" w:rsidR="00FD61EF" w:rsidRPr="00DB292B" w:rsidRDefault="00367247" w:rsidP="00354BE2">
      <w:pPr>
        <w:ind w:left="-567" w:right="-518"/>
        <w:jc w:val="both"/>
        <w:rPr>
          <w:rFonts w:eastAsia="Arial"/>
          <w:sz w:val="20"/>
          <w:szCs w:val="20"/>
        </w:rPr>
      </w:pPr>
      <w:r w:rsidRPr="00DB292B">
        <w:rPr>
          <w:rFonts w:eastAsia="Arial"/>
          <w:sz w:val="20"/>
          <w:szCs w:val="20"/>
        </w:rPr>
        <w:t>El Servicio de Administración Tributaria (SAT).</w:t>
      </w:r>
    </w:p>
    <w:p w14:paraId="00000153" w14:textId="2886B8CF" w:rsidR="00FD61EF" w:rsidRPr="00DB292B" w:rsidRDefault="00F85DCD" w:rsidP="00354BE2">
      <w:pPr>
        <w:ind w:left="-567" w:right="-518"/>
        <w:jc w:val="both"/>
        <w:rPr>
          <w:rFonts w:eastAsia="Arial"/>
          <w:sz w:val="20"/>
          <w:szCs w:val="20"/>
        </w:rPr>
      </w:pPr>
      <w:r w:rsidRPr="00DB292B">
        <w:rPr>
          <w:rFonts w:eastAsia="Arial"/>
          <w:sz w:val="20"/>
          <w:szCs w:val="20"/>
        </w:rPr>
        <w:t>Órganos jurisdiccionales locales y federales.</w:t>
      </w:r>
    </w:p>
    <w:p w14:paraId="00000154" w14:textId="77777777" w:rsidR="00FD61EF" w:rsidRPr="00DB292B" w:rsidRDefault="00FD61EF" w:rsidP="00354BE2">
      <w:pPr>
        <w:ind w:left="-567" w:right="-518"/>
        <w:jc w:val="both"/>
        <w:rPr>
          <w:rFonts w:eastAsia="Arial"/>
          <w:b/>
          <w:sz w:val="20"/>
          <w:szCs w:val="20"/>
        </w:rPr>
      </w:pPr>
    </w:p>
    <w:p w14:paraId="00000155" w14:textId="77777777" w:rsidR="00FD61EF" w:rsidRPr="00DB292B" w:rsidRDefault="00367247" w:rsidP="00354BE2">
      <w:pPr>
        <w:ind w:left="-567" w:right="-518"/>
        <w:jc w:val="both"/>
        <w:rPr>
          <w:rFonts w:eastAsia="Arial"/>
          <w:sz w:val="20"/>
          <w:szCs w:val="20"/>
        </w:rPr>
      </w:pPr>
      <w:r w:rsidRPr="00DB292B">
        <w:rPr>
          <w:rFonts w:eastAsia="Arial"/>
          <w:b/>
          <w:sz w:val="20"/>
          <w:szCs w:val="20"/>
        </w:rPr>
        <w:t>Personas físicas o grupos de personas sobre las que se recaben o traten datos personales</w:t>
      </w:r>
    </w:p>
    <w:p w14:paraId="00000157" w14:textId="77777777" w:rsidR="00FD61EF" w:rsidRPr="00DB292B" w:rsidRDefault="00367247" w:rsidP="00354BE2">
      <w:pPr>
        <w:ind w:left="-567" w:right="-518"/>
        <w:jc w:val="both"/>
        <w:rPr>
          <w:rFonts w:eastAsia="Arial"/>
          <w:sz w:val="20"/>
          <w:szCs w:val="20"/>
        </w:rPr>
      </w:pPr>
      <w:r w:rsidRPr="00DB292B">
        <w:rPr>
          <w:rFonts w:eastAsia="Arial"/>
          <w:sz w:val="20"/>
          <w:szCs w:val="20"/>
        </w:rPr>
        <w:t>Personal de Estructura y Técnico Operativo del Instituto de Vivienda de la Ciudad de México.</w:t>
      </w:r>
    </w:p>
    <w:p w14:paraId="00000158" w14:textId="77777777" w:rsidR="00FD61EF" w:rsidRPr="00DB292B" w:rsidRDefault="00FD61EF" w:rsidP="00354BE2">
      <w:pPr>
        <w:ind w:left="-567" w:right="-518"/>
        <w:jc w:val="both"/>
        <w:rPr>
          <w:rFonts w:eastAsia="Arial"/>
          <w:b/>
          <w:sz w:val="20"/>
          <w:szCs w:val="20"/>
        </w:rPr>
      </w:pPr>
    </w:p>
    <w:p w14:paraId="00000159" w14:textId="77777777" w:rsidR="00FD61EF" w:rsidRPr="00DB292B" w:rsidRDefault="00367247" w:rsidP="00354BE2">
      <w:pPr>
        <w:ind w:left="-567" w:right="-518"/>
        <w:jc w:val="both"/>
        <w:rPr>
          <w:rFonts w:eastAsia="Arial"/>
          <w:sz w:val="20"/>
          <w:szCs w:val="20"/>
        </w:rPr>
      </w:pPr>
      <w:r w:rsidRPr="00DB292B">
        <w:rPr>
          <w:rFonts w:eastAsia="Arial"/>
          <w:b/>
          <w:sz w:val="20"/>
          <w:szCs w:val="20"/>
        </w:rPr>
        <w:t>Estructura Básica del Sistema de Datos Personales y la descripción de los tipos de datos incluidos:</w:t>
      </w:r>
    </w:p>
    <w:p w14:paraId="0000015B" w14:textId="353160B4" w:rsidR="00FD61EF" w:rsidRPr="00DB292B" w:rsidRDefault="000B6E80" w:rsidP="00354BE2">
      <w:pPr>
        <w:ind w:left="-567" w:right="-518"/>
        <w:jc w:val="both"/>
        <w:rPr>
          <w:rFonts w:eastAsia="Arial"/>
          <w:sz w:val="20"/>
          <w:szCs w:val="20"/>
        </w:rPr>
      </w:pPr>
      <w:r w:rsidRPr="00DB292B">
        <w:rPr>
          <w:rFonts w:eastAsia="Arial"/>
          <w:sz w:val="20"/>
          <w:szCs w:val="20"/>
        </w:rPr>
        <w:t xml:space="preserve">Datos de </w:t>
      </w:r>
      <w:r w:rsidR="00797EB2" w:rsidRPr="00DB292B">
        <w:rPr>
          <w:rFonts w:eastAsia="Arial"/>
          <w:sz w:val="20"/>
          <w:szCs w:val="20"/>
        </w:rPr>
        <w:t>i</w:t>
      </w:r>
      <w:r w:rsidRPr="00DB292B">
        <w:rPr>
          <w:rFonts w:eastAsia="Arial"/>
          <w:sz w:val="20"/>
          <w:szCs w:val="20"/>
        </w:rPr>
        <w:t>dentificación</w:t>
      </w:r>
      <w:r w:rsidR="00367247" w:rsidRPr="00DB292B">
        <w:rPr>
          <w:rFonts w:eastAsia="Arial"/>
          <w:sz w:val="20"/>
          <w:szCs w:val="20"/>
        </w:rPr>
        <w:t>: Re</w:t>
      </w:r>
      <w:r w:rsidR="00797EB2" w:rsidRPr="00DB292B">
        <w:rPr>
          <w:rFonts w:eastAsia="Arial"/>
          <w:sz w:val="20"/>
          <w:szCs w:val="20"/>
        </w:rPr>
        <w:t>gistro federal de contribuyente</w:t>
      </w:r>
      <w:r w:rsidR="00367247" w:rsidRPr="00DB292B">
        <w:rPr>
          <w:rFonts w:eastAsia="Arial"/>
          <w:sz w:val="20"/>
          <w:szCs w:val="20"/>
        </w:rPr>
        <w:t xml:space="preserve">s (RFC), </w:t>
      </w:r>
      <w:r w:rsidR="00797EB2" w:rsidRPr="00DB292B">
        <w:rPr>
          <w:rFonts w:eastAsia="Arial"/>
          <w:sz w:val="20"/>
          <w:szCs w:val="20"/>
        </w:rPr>
        <w:t xml:space="preserve">clave única de registro de población </w:t>
      </w:r>
      <w:r w:rsidR="00104AB5" w:rsidRPr="00DB292B">
        <w:rPr>
          <w:rFonts w:eastAsia="Arial"/>
          <w:sz w:val="20"/>
          <w:szCs w:val="20"/>
        </w:rPr>
        <w:t>(CURP)</w:t>
      </w:r>
      <w:r w:rsidR="00367247" w:rsidRPr="00DB292B">
        <w:rPr>
          <w:rFonts w:eastAsia="Arial"/>
          <w:sz w:val="20"/>
          <w:szCs w:val="20"/>
        </w:rPr>
        <w:t xml:space="preserve">, domicilio, edad, estado civil, fecha de nacimiento, firma, fotografía, género, lugar de nacimiento, nacionalidad, nombre, número de seguridad social, teléfono particular. </w:t>
      </w:r>
    </w:p>
    <w:p w14:paraId="0000015C" w14:textId="2753452F" w:rsidR="00FD61EF" w:rsidRPr="00DB292B" w:rsidRDefault="00367247" w:rsidP="00354BE2">
      <w:pPr>
        <w:ind w:left="-567" w:right="-518"/>
        <w:jc w:val="both"/>
        <w:rPr>
          <w:rFonts w:eastAsia="Arial"/>
          <w:sz w:val="20"/>
          <w:szCs w:val="20"/>
        </w:rPr>
      </w:pPr>
      <w:r w:rsidRPr="00DB292B">
        <w:rPr>
          <w:rFonts w:eastAsia="Arial"/>
          <w:sz w:val="20"/>
          <w:szCs w:val="20"/>
        </w:rPr>
        <w:t xml:space="preserve">Datos laborales: Cursos de capacitación, nombramiento, ocupación, reclutamiento y selección, </w:t>
      </w:r>
      <w:r w:rsidR="009A3BF0" w:rsidRPr="00DB292B">
        <w:rPr>
          <w:rFonts w:eastAsia="Arial"/>
          <w:sz w:val="20"/>
          <w:szCs w:val="20"/>
        </w:rPr>
        <w:t xml:space="preserve">incidencia, </w:t>
      </w:r>
      <w:r w:rsidRPr="00DB292B">
        <w:rPr>
          <w:rFonts w:eastAsia="Arial"/>
          <w:sz w:val="20"/>
          <w:szCs w:val="20"/>
        </w:rPr>
        <w:t>referencias laborales, referencias personales, solicitud de empleo.</w:t>
      </w:r>
    </w:p>
    <w:p w14:paraId="0000015D" w14:textId="77777777" w:rsidR="00FD61EF" w:rsidRPr="00DB292B" w:rsidRDefault="00367247" w:rsidP="00354BE2">
      <w:pPr>
        <w:ind w:left="-567" w:right="-518"/>
        <w:jc w:val="both"/>
        <w:rPr>
          <w:rFonts w:eastAsia="Arial"/>
          <w:sz w:val="20"/>
          <w:szCs w:val="20"/>
        </w:rPr>
      </w:pPr>
      <w:r w:rsidRPr="00DB292B">
        <w:rPr>
          <w:rFonts w:eastAsia="Arial"/>
          <w:sz w:val="20"/>
          <w:szCs w:val="20"/>
        </w:rPr>
        <w:t>Datos sobre procedimientos administrativos y/o jurisdiccionales: Juicios en material laboral, civil, penal, fiscal, administrativos o de cualquier otra rama del derecho.</w:t>
      </w:r>
    </w:p>
    <w:p w14:paraId="0000015E" w14:textId="77777777" w:rsidR="00FD61EF" w:rsidRPr="00DB292B" w:rsidRDefault="00367247" w:rsidP="00354BE2">
      <w:pPr>
        <w:ind w:left="-567" w:right="-518"/>
        <w:jc w:val="both"/>
        <w:rPr>
          <w:rFonts w:eastAsia="Arial"/>
          <w:sz w:val="20"/>
          <w:szCs w:val="20"/>
        </w:rPr>
      </w:pPr>
      <w:r w:rsidRPr="00DB292B">
        <w:rPr>
          <w:rFonts w:eastAsia="Arial"/>
          <w:sz w:val="20"/>
          <w:szCs w:val="20"/>
        </w:rPr>
        <w:t>Datos académicos: Cédula profesional, certificados y reconocimientos, títulos y trayectoria educativa.</w:t>
      </w:r>
    </w:p>
    <w:p w14:paraId="0000015F" w14:textId="77777777" w:rsidR="00FD61EF" w:rsidRPr="00DB292B" w:rsidRDefault="00367247" w:rsidP="00354BE2">
      <w:pPr>
        <w:ind w:left="-567" w:right="-518"/>
        <w:jc w:val="both"/>
        <w:rPr>
          <w:rFonts w:eastAsia="Arial"/>
          <w:sz w:val="20"/>
          <w:szCs w:val="20"/>
        </w:rPr>
      </w:pPr>
      <w:r w:rsidRPr="00DB292B">
        <w:rPr>
          <w:rFonts w:eastAsia="Arial"/>
          <w:sz w:val="20"/>
          <w:szCs w:val="20"/>
        </w:rPr>
        <w:t>Datos de tránsito y movimientos migratorios: Información migratoria.</w:t>
      </w:r>
    </w:p>
    <w:p w14:paraId="00000160" w14:textId="77777777" w:rsidR="00FD61EF" w:rsidRPr="00DB292B" w:rsidRDefault="00367247" w:rsidP="00354BE2">
      <w:pPr>
        <w:ind w:left="-567" w:right="-518"/>
        <w:jc w:val="both"/>
        <w:rPr>
          <w:rFonts w:eastAsia="Arial"/>
          <w:sz w:val="20"/>
          <w:szCs w:val="20"/>
        </w:rPr>
      </w:pPr>
      <w:r w:rsidRPr="00DB292B">
        <w:rPr>
          <w:rFonts w:eastAsia="Arial"/>
          <w:sz w:val="20"/>
          <w:szCs w:val="20"/>
        </w:rPr>
        <w:t>Datos sobre la salud: Incapacidades médicas.</w:t>
      </w:r>
    </w:p>
    <w:p w14:paraId="00000161" w14:textId="284CAFC0" w:rsidR="00FD61EF" w:rsidRPr="00DB292B" w:rsidRDefault="00367247" w:rsidP="00354BE2">
      <w:pPr>
        <w:ind w:left="-567" w:right="-518"/>
        <w:jc w:val="both"/>
        <w:rPr>
          <w:rFonts w:eastAsia="Arial"/>
          <w:sz w:val="20"/>
          <w:szCs w:val="20"/>
        </w:rPr>
      </w:pPr>
      <w:r w:rsidRPr="00DB292B">
        <w:rPr>
          <w:rFonts w:eastAsia="Arial"/>
          <w:sz w:val="20"/>
          <w:szCs w:val="20"/>
        </w:rPr>
        <w:t>Datos biométricos: Huella d</w:t>
      </w:r>
      <w:r w:rsidR="00D66504" w:rsidRPr="00DB292B">
        <w:rPr>
          <w:rFonts w:eastAsia="Arial"/>
          <w:sz w:val="20"/>
          <w:szCs w:val="20"/>
        </w:rPr>
        <w:t>actilar</w:t>
      </w:r>
      <w:r w:rsidRPr="00DB292B">
        <w:rPr>
          <w:rFonts w:eastAsia="Arial"/>
          <w:sz w:val="20"/>
          <w:szCs w:val="20"/>
        </w:rPr>
        <w:t>, característica de iris y retina.</w:t>
      </w:r>
    </w:p>
    <w:p w14:paraId="00000163" w14:textId="419046A0" w:rsidR="00FD61EF" w:rsidRPr="00DB292B" w:rsidRDefault="00F50258" w:rsidP="00354BE2">
      <w:pPr>
        <w:ind w:left="-567" w:right="-518"/>
        <w:jc w:val="both"/>
        <w:rPr>
          <w:rFonts w:eastAsia="Arial"/>
          <w:sz w:val="20"/>
          <w:szCs w:val="20"/>
        </w:rPr>
      </w:pPr>
      <w:r w:rsidRPr="00DB292B">
        <w:rPr>
          <w:rFonts w:eastAsia="Arial"/>
          <w:sz w:val="20"/>
          <w:szCs w:val="20"/>
        </w:rPr>
        <w:t>Datos a</w:t>
      </w:r>
      <w:r w:rsidR="00367247" w:rsidRPr="00DB292B">
        <w:rPr>
          <w:rFonts w:eastAsia="Arial"/>
          <w:sz w:val="20"/>
          <w:szCs w:val="20"/>
        </w:rPr>
        <w:t>fectivos y/o familiares: Beneficiarios, dependientes económicos, número de hijos, parentesco.</w:t>
      </w:r>
    </w:p>
    <w:p w14:paraId="00000164" w14:textId="77777777" w:rsidR="00FD61EF" w:rsidRPr="00DB292B" w:rsidRDefault="00FD61EF" w:rsidP="00354BE2">
      <w:pPr>
        <w:ind w:left="-567" w:right="-518"/>
        <w:jc w:val="both"/>
        <w:rPr>
          <w:rFonts w:eastAsia="Arial"/>
          <w:sz w:val="20"/>
          <w:szCs w:val="20"/>
        </w:rPr>
      </w:pPr>
    </w:p>
    <w:p w14:paraId="7C3AE626" w14:textId="77777777" w:rsidR="00233544" w:rsidRPr="00DB292B" w:rsidRDefault="00233544" w:rsidP="00354BE2">
      <w:pPr>
        <w:pBdr>
          <w:top w:val="nil"/>
          <w:left w:val="nil"/>
          <w:bottom w:val="nil"/>
          <w:right w:val="nil"/>
          <w:between w:val="nil"/>
        </w:pBdr>
        <w:shd w:val="clear" w:color="auto" w:fill="FFFFFF"/>
        <w:ind w:left="-567" w:right="-518"/>
        <w:jc w:val="both"/>
        <w:rPr>
          <w:rFonts w:eastAsia="Arial"/>
          <w:b/>
          <w:bCs/>
          <w:color w:val="000000"/>
          <w:sz w:val="20"/>
          <w:szCs w:val="20"/>
          <w:lang w:val="es-MX"/>
        </w:rPr>
      </w:pPr>
      <w:r w:rsidRPr="00DB292B">
        <w:rPr>
          <w:rFonts w:eastAsia="Arial"/>
          <w:b/>
          <w:bCs/>
          <w:color w:val="000000"/>
          <w:sz w:val="20"/>
          <w:szCs w:val="20"/>
          <w:lang w:val="es-MX"/>
        </w:rPr>
        <w:t xml:space="preserve">Modo de tratamiento utilizado: </w:t>
      </w:r>
    </w:p>
    <w:p w14:paraId="7A9C39EF" w14:textId="77777777" w:rsidR="00233544" w:rsidRPr="00DB292B" w:rsidRDefault="00233544" w:rsidP="00354BE2">
      <w:pPr>
        <w:pBdr>
          <w:top w:val="nil"/>
          <w:left w:val="nil"/>
          <w:bottom w:val="nil"/>
          <w:right w:val="nil"/>
          <w:between w:val="nil"/>
        </w:pBdr>
        <w:shd w:val="clear" w:color="auto" w:fill="FFFFFF"/>
        <w:ind w:left="-567" w:right="-518"/>
        <w:jc w:val="both"/>
        <w:rPr>
          <w:rFonts w:eastAsia="Arial"/>
          <w:color w:val="000000"/>
          <w:sz w:val="20"/>
          <w:szCs w:val="20"/>
        </w:rPr>
      </w:pPr>
      <w:r w:rsidRPr="00DB292B">
        <w:rPr>
          <w:rFonts w:eastAsia="Arial"/>
          <w:color w:val="000000"/>
          <w:sz w:val="20"/>
          <w:szCs w:val="20"/>
          <w:lang w:val="es-MX"/>
        </w:rPr>
        <w:t>Mixto (Físico y automatizado).</w:t>
      </w:r>
    </w:p>
    <w:p w14:paraId="5C9932B3" w14:textId="77777777" w:rsidR="00233544" w:rsidRPr="00DB292B" w:rsidRDefault="00233544" w:rsidP="00354BE2">
      <w:pPr>
        <w:ind w:left="-567" w:right="-518"/>
        <w:jc w:val="both"/>
        <w:rPr>
          <w:rFonts w:eastAsia="Arial"/>
          <w:sz w:val="20"/>
          <w:szCs w:val="20"/>
        </w:rPr>
      </w:pPr>
    </w:p>
    <w:p w14:paraId="00000165" w14:textId="77777777" w:rsidR="00FD61EF" w:rsidRPr="00DB292B" w:rsidRDefault="00367247" w:rsidP="00354BE2">
      <w:pPr>
        <w:ind w:left="-567" w:right="-518"/>
        <w:jc w:val="both"/>
        <w:rPr>
          <w:rFonts w:eastAsia="Arial"/>
          <w:sz w:val="20"/>
          <w:szCs w:val="20"/>
        </w:rPr>
      </w:pPr>
      <w:r w:rsidRPr="00DB292B">
        <w:rPr>
          <w:rFonts w:eastAsia="Arial"/>
          <w:b/>
          <w:sz w:val="20"/>
          <w:szCs w:val="20"/>
        </w:rPr>
        <w:t>Instancias Responsables del tratamiento del sistema de datos personales:</w:t>
      </w:r>
    </w:p>
    <w:p w14:paraId="00000167" w14:textId="4A3A0198" w:rsidR="00FD61EF" w:rsidRPr="00DB292B" w:rsidRDefault="00482DBD" w:rsidP="00354BE2">
      <w:pPr>
        <w:ind w:left="-567" w:right="-518"/>
        <w:jc w:val="both"/>
        <w:rPr>
          <w:rFonts w:eastAsia="Arial"/>
          <w:sz w:val="20"/>
          <w:szCs w:val="20"/>
        </w:rPr>
      </w:pPr>
      <w:r w:rsidRPr="00DB292B">
        <w:rPr>
          <w:rFonts w:eastAsia="Arial"/>
          <w:color w:val="000000"/>
          <w:sz w:val="20"/>
          <w:szCs w:val="20"/>
        </w:rPr>
        <w:t>El Responsable del tratamiento del sistema de datos personales es el Instituto de Vivienda de la Ciudad de México</w:t>
      </w:r>
      <w:r w:rsidRPr="00DB292B">
        <w:rPr>
          <w:rFonts w:eastAsia="Arial"/>
          <w:sz w:val="20"/>
          <w:szCs w:val="20"/>
        </w:rPr>
        <w:t xml:space="preserve"> </w:t>
      </w:r>
      <w:r w:rsidR="00367247" w:rsidRPr="00DB292B">
        <w:rPr>
          <w:rFonts w:eastAsia="Arial"/>
          <w:sz w:val="20"/>
          <w:szCs w:val="20"/>
        </w:rPr>
        <w:t>a través de la Subdirección de Administración de Capital Humano.</w:t>
      </w:r>
    </w:p>
    <w:p w14:paraId="00000168" w14:textId="77777777" w:rsidR="00FD61EF" w:rsidRPr="00DB292B" w:rsidRDefault="00FD61EF" w:rsidP="00354BE2">
      <w:pPr>
        <w:ind w:left="-567" w:right="-518"/>
        <w:jc w:val="both"/>
        <w:rPr>
          <w:rFonts w:eastAsia="Arial"/>
          <w:sz w:val="20"/>
          <w:szCs w:val="20"/>
        </w:rPr>
      </w:pPr>
    </w:p>
    <w:p w14:paraId="6CED7C1E" w14:textId="77777777" w:rsidR="00482DBD" w:rsidRPr="00DB292B" w:rsidRDefault="00367247" w:rsidP="00354BE2">
      <w:pPr>
        <w:ind w:left="-567" w:right="-518"/>
        <w:jc w:val="both"/>
        <w:rPr>
          <w:rFonts w:eastAsia="Arial"/>
          <w:b/>
          <w:sz w:val="20"/>
          <w:szCs w:val="20"/>
        </w:rPr>
      </w:pPr>
      <w:r w:rsidRPr="00DB292B">
        <w:rPr>
          <w:rFonts w:eastAsia="Arial"/>
          <w:b/>
          <w:sz w:val="20"/>
          <w:szCs w:val="20"/>
        </w:rPr>
        <w:t>Usuario</w:t>
      </w:r>
      <w:r w:rsidR="00482DBD" w:rsidRPr="00DB292B">
        <w:rPr>
          <w:rFonts w:eastAsia="Arial"/>
          <w:b/>
          <w:sz w:val="20"/>
          <w:szCs w:val="20"/>
        </w:rPr>
        <w:t>s:</w:t>
      </w:r>
    </w:p>
    <w:p w14:paraId="6D780255" w14:textId="35FAF7B9" w:rsidR="003117C4" w:rsidRPr="00DB292B" w:rsidRDefault="003117C4" w:rsidP="00354BE2">
      <w:pPr>
        <w:ind w:left="-567" w:right="-518"/>
        <w:rPr>
          <w:rFonts w:eastAsia="Arial"/>
          <w:sz w:val="20"/>
          <w:szCs w:val="20"/>
        </w:rPr>
      </w:pPr>
      <w:r w:rsidRPr="00DB292B">
        <w:rPr>
          <w:rFonts w:eastAsia="Arial"/>
          <w:sz w:val="20"/>
          <w:szCs w:val="20"/>
        </w:rPr>
        <w:t>Dirección Ejecutiva de Administración y Finanzas.</w:t>
      </w:r>
    </w:p>
    <w:p w14:paraId="0000016C" w14:textId="6FF2A764" w:rsidR="00FD61EF" w:rsidRPr="00DB292B" w:rsidRDefault="00367247" w:rsidP="00354BE2">
      <w:pPr>
        <w:ind w:left="-567" w:right="-518"/>
        <w:rPr>
          <w:rFonts w:eastAsia="Arial"/>
          <w:sz w:val="20"/>
          <w:szCs w:val="20"/>
        </w:rPr>
      </w:pPr>
      <w:r w:rsidRPr="00DB292B">
        <w:rPr>
          <w:rFonts w:eastAsia="Arial"/>
          <w:sz w:val="20"/>
          <w:szCs w:val="20"/>
        </w:rPr>
        <w:t>Jefatura de Unidad Departamental de Control de Personal</w:t>
      </w:r>
      <w:r w:rsidR="003117C4" w:rsidRPr="00DB292B">
        <w:rPr>
          <w:rFonts w:eastAsia="Arial"/>
          <w:sz w:val="20"/>
          <w:szCs w:val="20"/>
        </w:rPr>
        <w:t>.</w:t>
      </w:r>
    </w:p>
    <w:p w14:paraId="0000016D" w14:textId="4B0C9BB1" w:rsidR="00FD61EF" w:rsidRPr="00DB292B" w:rsidRDefault="00367247" w:rsidP="00354BE2">
      <w:pPr>
        <w:ind w:left="-567" w:right="-518"/>
        <w:rPr>
          <w:rFonts w:eastAsia="Arial"/>
          <w:sz w:val="20"/>
          <w:szCs w:val="20"/>
        </w:rPr>
      </w:pPr>
      <w:r w:rsidRPr="00DB292B">
        <w:rPr>
          <w:rFonts w:eastAsia="Arial"/>
          <w:sz w:val="20"/>
          <w:szCs w:val="20"/>
        </w:rPr>
        <w:t>Jefatura de Unidad Departamental de Prestaciones y Política Laboral</w:t>
      </w:r>
      <w:r w:rsidR="003117C4" w:rsidRPr="00DB292B">
        <w:rPr>
          <w:rFonts w:eastAsia="Arial"/>
          <w:sz w:val="20"/>
          <w:szCs w:val="20"/>
        </w:rPr>
        <w:t>.</w:t>
      </w:r>
      <w:r w:rsidRPr="00DB292B">
        <w:rPr>
          <w:rFonts w:eastAsia="Arial"/>
          <w:sz w:val="20"/>
          <w:szCs w:val="20"/>
        </w:rPr>
        <w:t xml:space="preserve"> </w:t>
      </w:r>
    </w:p>
    <w:p w14:paraId="0000016E" w14:textId="3DBDB296" w:rsidR="00FD61EF" w:rsidRPr="00DB292B" w:rsidRDefault="00367247" w:rsidP="00354BE2">
      <w:pPr>
        <w:ind w:left="-567" w:right="-518"/>
        <w:rPr>
          <w:rFonts w:eastAsia="Arial"/>
          <w:sz w:val="20"/>
          <w:szCs w:val="20"/>
        </w:rPr>
      </w:pPr>
      <w:r w:rsidRPr="00DB292B">
        <w:rPr>
          <w:rFonts w:eastAsia="Arial"/>
          <w:sz w:val="20"/>
          <w:szCs w:val="20"/>
        </w:rPr>
        <w:t>Subdirección de Análisis y Planeación</w:t>
      </w:r>
      <w:r w:rsidR="003117C4" w:rsidRPr="00DB292B">
        <w:rPr>
          <w:rFonts w:eastAsia="Arial"/>
          <w:sz w:val="20"/>
          <w:szCs w:val="20"/>
        </w:rPr>
        <w:t>.</w:t>
      </w:r>
      <w:r w:rsidRPr="00DB292B">
        <w:rPr>
          <w:rFonts w:eastAsia="Arial"/>
          <w:sz w:val="20"/>
          <w:szCs w:val="20"/>
        </w:rPr>
        <w:t xml:space="preserve">  </w:t>
      </w:r>
    </w:p>
    <w:p w14:paraId="0000016F" w14:textId="317903CD" w:rsidR="00FD61EF" w:rsidRPr="00DB292B" w:rsidRDefault="00367247" w:rsidP="00354BE2">
      <w:pPr>
        <w:ind w:left="-567" w:right="-518"/>
        <w:rPr>
          <w:rFonts w:eastAsia="Arial"/>
          <w:sz w:val="20"/>
          <w:szCs w:val="20"/>
        </w:rPr>
      </w:pPr>
      <w:r w:rsidRPr="00DB292B">
        <w:rPr>
          <w:rFonts w:eastAsia="Arial"/>
          <w:sz w:val="20"/>
          <w:szCs w:val="20"/>
        </w:rPr>
        <w:t>Jefatura de Unidad Departamental de Tecnologías de Información y Comunicaciones</w:t>
      </w:r>
      <w:r w:rsidR="003117C4" w:rsidRPr="00DB292B">
        <w:rPr>
          <w:rFonts w:eastAsia="Arial"/>
          <w:sz w:val="20"/>
          <w:szCs w:val="20"/>
        </w:rPr>
        <w:t>.</w:t>
      </w:r>
    </w:p>
    <w:p w14:paraId="4C8A1D0C" w14:textId="77777777" w:rsidR="00354BE2" w:rsidRPr="00DB292B" w:rsidRDefault="00354BE2" w:rsidP="00354BE2">
      <w:pPr>
        <w:ind w:left="-567" w:right="-518"/>
        <w:rPr>
          <w:rFonts w:eastAsia="Arial"/>
          <w:sz w:val="20"/>
          <w:szCs w:val="20"/>
        </w:rPr>
      </w:pPr>
      <w:r w:rsidRPr="00DB292B">
        <w:rPr>
          <w:rFonts w:eastAsia="Arial"/>
          <w:sz w:val="20"/>
          <w:szCs w:val="20"/>
        </w:rPr>
        <w:t>Líder Coordinador de Proyectos A y B.</w:t>
      </w:r>
    </w:p>
    <w:p w14:paraId="69892AB3" w14:textId="77777777" w:rsidR="00354BE2" w:rsidRPr="00DB292B" w:rsidRDefault="00354BE2" w:rsidP="00354BE2">
      <w:pPr>
        <w:ind w:left="-567" w:right="-518"/>
        <w:rPr>
          <w:rFonts w:eastAsia="Arial"/>
          <w:sz w:val="20"/>
          <w:szCs w:val="20"/>
        </w:rPr>
      </w:pPr>
      <w:r w:rsidRPr="00DB292B">
        <w:rPr>
          <w:rFonts w:eastAsia="Arial"/>
          <w:sz w:val="20"/>
          <w:szCs w:val="20"/>
        </w:rPr>
        <w:t xml:space="preserve">Enlace B; Enlace A; </w:t>
      </w:r>
    </w:p>
    <w:p w14:paraId="4E3810F5" w14:textId="77777777" w:rsidR="00354BE2" w:rsidRPr="00DB292B" w:rsidRDefault="00354BE2" w:rsidP="00354BE2">
      <w:pPr>
        <w:ind w:left="-567" w:right="-518"/>
        <w:jc w:val="both"/>
        <w:rPr>
          <w:rFonts w:eastAsia="Arial"/>
          <w:sz w:val="20"/>
          <w:szCs w:val="20"/>
        </w:rPr>
      </w:pPr>
      <w:r w:rsidRPr="00DB292B">
        <w:rPr>
          <w:rFonts w:eastAsia="Arial"/>
          <w:sz w:val="20"/>
          <w:szCs w:val="20"/>
        </w:rPr>
        <w:t>Personal técnico operativo: Coordinador de Programas INVI, Analista de Programas INVI, Analista Especializado INVI, Analista Técnico INVI, Asistente de Director General y/o Subdirector General INVI, Asistente Administrativo B, Secretaria Ejecutiva INVI, Secretaria Auxiliar INVI, Jefe de Sección y Mantenimiento INVI, Auxiliar de Oficina INVI.</w:t>
      </w:r>
    </w:p>
    <w:p w14:paraId="5F585A43" w14:textId="77777777" w:rsidR="00482DBD" w:rsidRPr="00DB292B" w:rsidRDefault="00482DBD" w:rsidP="00354BE2">
      <w:pPr>
        <w:ind w:left="-567" w:right="-518"/>
        <w:jc w:val="both"/>
        <w:rPr>
          <w:rFonts w:eastAsia="Arial"/>
          <w:b/>
          <w:sz w:val="20"/>
          <w:szCs w:val="20"/>
        </w:rPr>
      </w:pPr>
    </w:p>
    <w:p w14:paraId="1D14E9DE" w14:textId="77777777" w:rsidR="000D036D" w:rsidRPr="00DB292B" w:rsidRDefault="00367247" w:rsidP="00354BE2">
      <w:pPr>
        <w:ind w:left="-567" w:right="-518"/>
        <w:jc w:val="both"/>
        <w:rPr>
          <w:rFonts w:eastAsia="Arial"/>
          <w:b/>
          <w:sz w:val="20"/>
          <w:szCs w:val="20"/>
        </w:rPr>
      </w:pPr>
      <w:r w:rsidRPr="00DB292B">
        <w:rPr>
          <w:rFonts w:eastAsia="Arial"/>
          <w:b/>
          <w:sz w:val="20"/>
          <w:szCs w:val="20"/>
        </w:rPr>
        <w:t>Encargados</w:t>
      </w:r>
      <w:r w:rsidR="000D036D" w:rsidRPr="00DB292B">
        <w:rPr>
          <w:rFonts w:eastAsia="Arial"/>
          <w:b/>
          <w:sz w:val="20"/>
          <w:szCs w:val="20"/>
        </w:rPr>
        <w:t>:</w:t>
      </w:r>
    </w:p>
    <w:p w14:paraId="00000172" w14:textId="77777777" w:rsidR="00FD61EF" w:rsidRPr="00DB292B" w:rsidRDefault="00367247" w:rsidP="00354BE2">
      <w:pPr>
        <w:ind w:left="-567" w:right="-518"/>
        <w:jc w:val="both"/>
        <w:rPr>
          <w:rFonts w:eastAsia="Arial"/>
          <w:sz w:val="20"/>
          <w:szCs w:val="20"/>
        </w:rPr>
      </w:pPr>
      <w:r w:rsidRPr="00DB292B">
        <w:rPr>
          <w:rFonts w:eastAsia="Arial"/>
          <w:sz w:val="20"/>
          <w:szCs w:val="20"/>
        </w:rPr>
        <w:t>Empresa: Desarrollos Administrativos de tipo Organizacional, S.A. de C.V.</w:t>
      </w:r>
    </w:p>
    <w:p w14:paraId="00000173" w14:textId="77777777" w:rsidR="00FD61EF" w:rsidRPr="00DB292B" w:rsidRDefault="00367247" w:rsidP="00354BE2">
      <w:pPr>
        <w:ind w:left="-567" w:right="-518"/>
        <w:jc w:val="both"/>
        <w:rPr>
          <w:rFonts w:eastAsia="Arial"/>
          <w:sz w:val="20"/>
          <w:szCs w:val="20"/>
        </w:rPr>
      </w:pPr>
      <w:r w:rsidRPr="00DB292B">
        <w:rPr>
          <w:rFonts w:eastAsia="Arial"/>
          <w:sz w:val="20"/>
          <w:szCs w:val="20"/>
        </w:rPr>
        <w:t>Número de Contrato: 08/CA/042/INVIDF de fecha 29 de octubre del 2018</w:t>
      </w:r>
    </w:p>
    <w:p w14:paraId="00000174" w14:textId="77777777" w:rsidR="00FD61EF" w:rsidRPr="00DB292B" w:rsidRDefault="00367247" w:rsidP="00354BE2">
      <w:pPr>
        <w:ind w:left="-567" w:right="-518"/>
        <w:jc w:val="both"/>
        <w:rPr>
          <w:rFonts w:eastAsia="Arial"/>
          <w:sz w:val="20"/>
          <w:szCs w:val="20"/>
        </w:rPr>
      </w:pPr>
      <w:r w:rsidRPr="00DB292B">
        <w:rPr>
          <w:rFonts w:eastAsia="Arial"/>
          <w:sz w:val="20"/>
          <w:szCs w:val="20"/>
        </w:rPr>
        <w:t>Objeto del Contrato: “El Proveedor enajena a favor del INVI una Licencia de uso SICOSS Nómina”.</w:t>
      </w:r>
    </w:p>
    <w:p w14:paraId="00000175" w14:textId="6E5194C3" w:rsidR="00FD61EF" w:rsidRPr="00DB292B" w:rsidRDefault="00FD61EF" w:rsidP="00354BE2">
      <w:pPr>
        <w:ind w:left="-567" w:right="-518"/>
        <w:jc w:val="both"/>
        <w:rPr>
          <w:rFonts w:eastAsia="Arial"/>
          <w:b/>
          <w:sz w:val="20"/>
          <w:szCs w:val="20"/>
        </w:rPr>
      </w:pPr>
    </w:p>
    <w:p w14:paraId="3AB421B3" w14:textId="77777777" w:rsidR="000D036D" w:rsidRPr="00DB292B" w:rsidRDefault="000D036D" w:rsidP="00354BE2">
      <w:pPr>
        <w:ind w:left="-567" w:right="-518"/>
        <w:jc w:val="both"/>
        <w:rPr>
          <w:rFonts w:eastAsia="Arial"/>
          <w:b/>
          <w:sz w:val="20"/>
          <w:szCs w:val="20"/>
        </w:rPr>
      </w:pPr>
      <w:r w:rsidRPr="00DB292B">
        <w:rPr>
          <w:rFonts w:eastAsia="Arial"/>
          <w:b/>
          <w:sz w:val="20"/>
          <w:szCs w:val="20"/>
        </w:rPr>
        <w:t xml:space="preserve">Áreas ante las que podrán ejercerse los derechos de acceso, rectificación, cancelación y oposición (ARCO): </w:t>
      </w:r>
    </w:p>
    <w:p w14:paraId="0B0DBC0F" w14:textId="77777777" w:rsidR="00354BE2" w:rsidRPr="00DB292B" w:rsidRDefault="00354BE2" w:rsidP="00354BE2">
      <w:pPr>
        <w:ind w:left="-567" w:right="-518"/>
        <w:jc w:val="both"/>
        <w:rPr>
          <w:rFonts w:eastAsia="Arial"/>
          <w:sz w:val="20"/>
          <w:szCs w:val="20"/>
        </w:rPr>
      </w:pPr>
      <w:r w:rsidRPr="00DB292B">
        <w:rPr>
          <w:rFonts w:eastAsia="Arial"/>
          <w:sz w:val="20"/>
          <w:szCs w:val="20"/>
        </w:rPr>
        <w:t>El titular de los datos personales, podrá ejercer su derecho de acceso, rectificación, cancelación y oposición así como la revocación del consentimiento en términos de lo establecido en el Titulo Tercero de la LPDPPSOCDMX, en la Unidad de Transparencia del Instituto de Vivienda de la Ciudad de México, sito en calle Canela, número 660, planta baja, colonia Granjas México, Alcaldía Iztacalco, C.P 08400, Ciudad de México, teléfono 5551410300 extensión 5204, correo electrónico transparencia@invi.cdmx.gob.mx; o a través del Sistema INFOMEX (</w:t>
      </w:r>
      <w:hyperlink r:id="rId5">
        <w:r w:rsidRPr="00DB292B">
          <w:rPr>
            <w:rStyle w:val="Hipervnculo"/>
            <w:rFonts w:eastAsia="Arial"/>
            <w:sz w:val="20"/>
            <w:szCs w:val="20"/>
          </w:rPr>
          <w:t>www.infomex.org.mx</w:t>
        </w:r>
      </w:hyperlink>
      <w:r w:rsidRPr="00DB292B">
        <w:rPr>
          <w:rFonts w:eastAsia="Arial"/>
          <w:sz w:val="20"/>
          <w:szCs w:val="20"/>
        </w:rPr>
        <w:t>), la Plataforma Nacional de Transparencia (</w:t>
      </w:r>
      <w:hyperlink r:id="rId6">
        <w:r w:rsidRPr="00DB292B">
          <w:rPr>
            <w:rStyle w:val="Hipervnculo"/>
            <w:rFonts w:eastAsia="Arial"/>
            <w:sz w:val="20"/>
            <w:szCs w:val="20"/>
          </w:rPr>
          <w:t>www.plataformadetransparencia.org.mx</w:t>
        </w:r>
      </w:hyperlink>
      <w:r w:rsidRPr="00DB292B">
        <w:rPr>
          <w:rFonts w:eastAsia="Arial"/>
          <w:sz w:val="20"/>
          <w:szCs w:val="20"/>
        </w:rPr>
        <w:t>) o a través de Tel-INFO al 5556364636.</w:t>
      </w:r>
    </w:p>
    <w:p w14:paraId="4AC4F71F" w14:textId="77777777" w:rsidR="000D036D" w:rsidRPr="00DB292B" w:rsidRDefault="000D036D" w:rsidP="00354BE2">
      <w:pPr>
        <w:ind w:left="-567" w:right="-518"/>
        <w:jc w:val="both"/>
        <w:rPr>
          <w:rFonts w:eastAsia="Arial"/>
          <w:b/>
          <w:sz w:val="20"/>
          <w:szCs w:val="20"/>
        </w:rPr>
      </w:pPr>
    </w:p>
    <w:p w14:paraId="162FF311" w14:textId="77777777" w:rsidR="00725C08" w:rsidRPr="00DB292B" w:rsidRDefault="00725C08" w:rsidP="00354BE2">
      <w:pPr>
        <w:ind w:left="-567" w:right="-518"/>
        <w:jc w:val="both"/>
        <w:rPr>
          <w:rFonts w:eastAsia="Arial"/>
          <w:sz w:val="20"/>
          <w:szCs w:val="20"/>
        </w:rPr>
      </w:pPr>
      <w:r w:rsidRPr="00DB292B">
        <w:rPr>
          <w:rFonts w:eastAsia="Arial"/>
          <w:b/>
          <w:sz w:val="20"/>
          <w:szCs w:val="20"/>
        </w:rPr>
        <w:t>Nivel de seguridad:</w:t>
      </w:r>
      <w:r w:rsidRPr="00DB292B">
        <w:rPr>
          <w:rFonts w:eastAsia="Arial"/>
          <w:sz w:val="20"/>
          <w:szCs w:val="20"/>
        </w:rPr>
        <w:t xml:space="preserve"> </w:t>
      </w:r>
    </w:p>
    <w:p w14:paraId="488C96B0" w14:textId="77777777" w:rsidR="00725C08" w:rsidRPr="00DB292B" w:rsidRDefault="00725C08" w:rsidP="00354BE2">
      <w:pPr>
        <w:ind w:left="-567" w:right="-518"/>
        <w:jc w:val="both"/>
        <w:rPr>
          <w:sz w:val="20"/>
          <w:szCs w:val="20"/>
        </w:rPr>
      </w:pPr>
      <w:r w:rsidRPr="00DB292B">
        <w:rPr>
          <w:rFonts w:eastAsia="Arial"/>
          <w:sz w:val="20"/>
          <w:szCs w:val="20"/>
        </w:rPr>
        <w:t>Nivel de seguridad aplicable: Alto.</w:t>
      </w:r>
      <w:r w:rsidRPr="00DB292B">
        <w:rPr>
          <w:sz w:val="20"/>
          <w:szCs w:val="20"/>
        </w:rPr>
        <w:t xml:space="preserve"> </w:t>
      </w:r>
    </w:p>
    <w:p w14:paraId="547DAAAA" w14:textId="77777777" w:rsidR="00725C08" w:rsidRPr="00DB292B" w:rsidRDefault="00725C08" w:rsidP="00354BE2">
      <w:pPr>
        <w:ind w:left="-567" w:right="-518"/>
        <w:jc w:val="both"/>
        <w:rPr>
          <w:rFonts w:eastAsia="Arial"/>
          <w:sz w:val="20"/>
          <w:szCs w:val="20"/>
        </w:rPr>
      </w:pPr>
      <w:r w:rsidRPr="00DB292B">
        <w:rPr>
          <w:sz w:val="20"/>
          <w:szCs w:val="20"/>
        </w:rPr>
        <w:t>Medidas de seguridad de carácter administrativo, físico y técnico para la protección de los datos personales.</w:t>
      </w:r>
    </w:p>
    <w:p w14:paraId="0000017C" w14:textId="77777777" w:rsidR="00FD61EF" w:rsidRPr="00DB292B" w:rsidRDefault="00FD61EF" w:rsidP="00354BE2">
      <w:pPr>
        <w:ind w:left="-567" w:right="-518"/>
        <w:jc w:val="both"/>
        <w:rPr>
          <w:rFonts w:eastAsia="Arial"/>
          <w:b/>
          <w:sz w:val="20"/>
          <w:szCs w:val="20"/>
        </w:rPr>
      </w:pPr>
    </w:p>
    <w:p w14:paraId="0D553AB4" w14:textId="77777777" w:rsidR="006C3EEC" w:rsidRPr="00DB292B" w:rsidRDefault="006C3EEC" w:rsidP="00354BE2">
      <w:pPr>
        <w:ind w:left="-567" w:right="-518"/>
        <w:jc w:val="both"/>
        <w:rPr>
          <w:rFonts w:eastAsia="Arial"/>
          <w:b/>
          <w:sz w:val="20"/>
          <w:szCs w:val="20"/>
        </w:rPr>
      </w:pPr>
      <w:r w:rsidRPr="00DB292B">
        <w:rPr>
          <w:rFonts w:eastAsia="Arial"/>
          <w:b/>
          <w:sz w:val="20"/>
          <w:szCs w:val="20"/>
        </w:rPr>
        <w:t xml:space="preserve">Conservación </w:t>
      </w:r>
    </w:p>
    <w:p w14:paraId="19B9B9A0" w14:textId="2E0105BE" w:rsidR="006C3EEC" w:rsidRPr="00DB292B" w:rsidRDefault="006C3EEC" w:rsidP="00354BE2">
      <w:pPr>
        <w:ind w:left="-567" w:right="-518"/>
        <w:jc w:val="both"/>
        <w:rPr>
          <w:rFonts w:eastAsia="Arial"/>
          <w:sz w:val="20"/>
          <w:szCs w:val="20"/>
        </w:rPr>
      </w:pPr>
      <w:r w:rsidRPr="00DB292B">
        <w:rPr>
          <w:rFonts w:eastAsia="Arial"/>
          <w:sz w:val="20"/>
          <w:szCs w:val="20"/>
          <w:lang w:val="es-MX"/>
        </w:rPr>
        <w:t>Una vez concluida de manera definitiva la relación individual de trabajo y en su caso, cumplidos en todas sus partes los juicios laborales</w:t>
      </w:r>
      <w:r w:rsidR="00517187" w:rsidRPr="00DB292B">
        <w:rPr>
          <w:rFonts w:eastAsia="Arial"/>
          <w:sz w:val="20"/>
          <w:szCs w:val="20"/>
          <w:lang w:val="es-MX"/>
        </w:rPr>
        <w:t>, administrativos o judiciales</w:t>
      </w:r>
      <w:r w:rsidRPr="00DB292B">
        <w:rPr>
          <w:rFonts w:eastAsia="Arial"/>
          <w:sz w:val="20"/>
          <w:szCs w:val="20"/>
          <w:lang w:val="es-MX"/>
        </w:rPr>
        <w:t xml:space="preserve">, los expedientes se conservarán por cinco años en </w:t>
      </w:r>
      <w:r w:rsidR="001407C4" w:rsidRPr="00DB292B">
        <w:rPr>
          <w:rFonts w:eastAsia="Arial"/>
          <w:sz w:val="20"/>
          <w:szCs w:val="20"/>
          <w:lang w:val="es-MX"/>
        </w:rPr>
        <w:t xml:space="preserve">archivo de </w:t>
      </w:r>
      <w:r w:rsidRPr="00DB292B">
        <w:rPr>
          <w:rFonts w:eastAsia="Arial"/>
          <w:sz w:val="20"/>
          <w:szCs w:val="20"/>
          <w:lang w:val="es-MX"/>
        </w:rPr>
        <w:t xml:space="preserve">trámite y hasta </w:t>
      </w:r>
      <w:r w:rsidR="00517187" w:rsidRPr="00DB292B">
        <w:rPr>
          <w:rFonts w:eastAsia="Arial"/>
          <w:sz w:val="20"/>
          <w:szCs w:val="20"/>
          <w:lang w:val="es-MX"/>
        </w:rPr>
        <w:t xml:space="preserve">diez </w:t>
      </w:r>
      <w:r w:rsidRPr="00DB292B">
        <w:rPr>
          <w:rFonts w:eastAsia="Arial"/>
          <w:sz w:val="20"/>
          <w:szCs w:val="20"/>
          <w:lang w:val="es-MX"/>
        </w:rPr>
        <w:t xml:space="preserve">años en archivo de concentración, en términos del Catálogo de Disposición Documental del Instituto de </w:t>
      </w:r>
      <w:r w:rsidR="001407C4" w:rsidRPr="00DB292B">
        <w:rPr>
          <w:rFonts w:eastAsia="Arial"/>
          <w:sz w:val="20"/>
          <w:szCs w:val="20"/>
          <w:lang w:val="es-MX"/>
        </w:rPr>
        <w:t>Vivienda de la Ciudad de México</w:t>
      </w:r>
      <w:r w:rsidRPr="00DB292B">
        <w:rPr>
          <w:rFonts w:eastAsia="Arial"/>
          <w:sz w:val="20"/>
          <w:szCs w:val="20"/>
          <w:lang w:val="es-MX"/>
        </w:rPr>
        <w:t>.</w:t>
      </w:r>
    </w:p>
    <w:p w14:paraId="74091598" w14:textId="77777777" w:rsidR="00725C08" w:rsidRPr="00DB292B" w:rsidRDefault="00725C08" w:rsidP="00354BE2">
      <w:pPr>
        <w:ind w:left="-567" w:right="-518"/>
        <w:jc w:val="both"/>
        <w:rPr>
          <w:rFonts w:eastAsia="Arial"/>
          <w:b/>
          <w:sz w:val="20"/>
          <w:szCs w:val="20"/>
        </w:rPr>
      </w:pPr>
    </w:p>
    <w:p w14:paraId="21AA1730" w14:textId="77777777" w:rsidR="00EF5810" w:rsidRPr="00DB292B" w:rsidRDefault="00EF5810" w:rsidP="00354BE2">
      <w:pPr>
        <w:ind w:left="-567" w:right="-518"/>
        <w:jc w:val="center"/>
        <w:rPr>
          <w:rFonts w:eastAsia="Arial"/>
          <w:b/>
          <w:sz w:val="20"/>
          <w:szCs w:val="20"/>
        </w:rPr>
      </w:pPr>
      <w:r w:rsidRPr="00DB292B">
        <w:rPr>
          <w:rFonts w:eastAsia="Arial"/>
          <w:b/>
          <w:sz w:val="20"/>
          <w:szCs w:val="20"/>
        </w:rPr>
        <w:t>TRANSITORIOS</w:t>
      </w:r>
    </w:p>
    <w:p w14:paraId="154859FE" w14:textId="77777777" w:rsidR="00EF5810" w:rsidRPr="00DB292B" w:rsidRDefault="00EF5810" w:rsidP="00354BE2">
      <w:pPr>
        <w:ind w:left="-567" w:right="-518"/>
        <w:jc w:val="both"/>
        <w:rPr>
          <w:rFonts w:eastAsia="Arial"/>
          <w:sz w:val="20"/>
          <w:szCs w:val="20"/>
        </w:rPr>
      </w:pPr>
    </w:p>
    <w:p w14:paraId="13B118AD" w14:textId="77777777" w:rsidR="00EF5810" w:rsidRPr="00DB292B" w:rsidRDefault="00EF5810" w:rsidP="00354BE2">
      <w:pPr>
        <w:tabs>
          <w:tab w:val="left" w:pos="2115"/>
        </w:tabs>
        <w:ind w:left="-567" w:right="-518"/>
        <w:jc w:val="both"/>
        <w:rPr>
          <w:rFonts w:eastAsia="Arial"/>
          <w:b/>
          <w:sz w:val="20"/>
          <w:szCs w:val="20"/>
        </w:rPr>
      </w:pPr>
      <w:r w:rsidRPr="00DB292B">
        <w:rPr>
          <w:rFonts w:eastAsia="Arial"/>
          <w:b/>
          <w:sz w:val="20"/>
          <w:szCs w:val="20"/>
        </w:rPr>
        <w:t xml:space="preserve">PRIMERO.- </w:t>
      </w:r>
      <w:r w:rsidRPr="00DB292B">
        <w:rPr>
          <w:rFonts w:eastAsia="Arial"/>
          <w:sz w:val="20"/>
          <w:szCs w:val="20"/>
        </w:rPr>
        <w:t>Publíquese el presente Acuerdo en la Gaceta Oficial de la Ciudad de México.</w:t>
      </w:r>
    </w:p>
    <w:p w14:paraId="0C0C6F8E" w14:textId="77777777" w:rsidR="00EF5810" w:rsidRPr="00DB292B" w:rsidRDefault="00EF5810" w:rsidP="00354BE2">
      <w:pPr>
        <w:tabs>
          <w:tab w:val="left" w:pos="2115"/>
        </w:tabs>
        <w:ind w:left="-567" w:right="-518"/>
        <w:jc w:val="both"/>
        <w:rPr>
          <w:rFonts w:eastAsia="Arial"/>
          <w:b/>
          <w:sz w:val="20"/>
          <w:szCs w:val="20"/>
        </w:rPr>
      </w:pPr>
    </w:p>
    <w:p w14:paraId="542051BB" w14:textId="77777777" w:rsidR="00EF5810" w:rsidRPr="00DB292B" w:rsidRDefault="00EF5810" w:rsidP="00354BE2">
      <w:pPr>
        <w:tabs>
          <w:tab w:val="left" w:pos="2115"/>
        </w:tabs>
        <w:ind w:left="-567" w:right="-518"/>
        <w:jc w:val="both"/>
        <w:rPr>
          <w:rFonts w:eastAsia="Arial"/>
          <w:sz w:val="20"/>
          <w:szCs w:val="20"/>
        </w:rPr>
      </w:pPr>
      <w:r w:rsidRPr="00DB292B">
        <w:rPr>
          <w:rFonts w:eastAsia="Arial"/>
          <w:b/>
          <w:sz w:val="20"/>
          <w:szCs w:val="20"/>
        </w:rPr>
        <w:t xml:space="preserve">SEGUNDO.- </w:t>
      </w:r>
      <w:r w:rsidRPr="00DB292B">
        <w:rPr>
          <w:rFonts w:eastAsia="Arial"/>
          <w:sz w:val="20"/>
          <w:szCs w:val="20"/>
        </w:rPr>
        <w:t>El presente</w:t>
      </w:r>
      <w:r w:rsidRPr="00DB292B">
        <w:rPr>
          <w:rFonts w:eastAsia="Arial"/>
          <w:b/>
          <w:sz w:val="20"/>
          <w:szCs w:val="20"/>
        </w:rPr>
        <w:t xml:space="preserve"> </w:t>
      </w:r>
      <w:r w:rsidRPr="00DB292B">
        <w:rPr>
          <w:rFonts w:eastAsia="Arial"/>
          <w:sz w:val="20"/>
          <w:szCs w:val="20"/>
        </w:rPr>
        <w:t>Acuerdo entrará en vigor al siguiente día hábil de su publicación</w:t>
      </w:r>
      <w:r w:rsidRPr="00DB292B">
        <w:rPr>
          <w:color w:val="000000"/>
          <w:sz w:val="20"/>
          <w:szCs w:val="20"/>
          <w:lang w:val="es-MX"/>
        </w:rPr>
        <w:t xml:space="preserve"> </w:t>
      </w:r>
      <w:r w:rsidRPr="00DB292B">
        <w:rPr>
          <w:rFonts w:eastAsia="Arial"/>
          <w:sz w:val="20"/>
          <w:szCs w:val="20"/>
          <w:lang w:val="es-MX"/>
        </w:rPr>
        <w:t>en la Gaceta Oficial de la Ciudad de México.</w:t>
      </w:r>
    </w:p>
    <w:p w14:paraId="76EC6725" w14:textId="77777777" w:rsidR="00EF5810" w:rsidRPr="00DB292B" w:rsidRDefault="00EF5810" w:rsidP="00354BE2">
      <w:pPr>
        <w:ind w:left="-567" w:right="-518"/>
        <w:jc w:val="both"/>
        <w:rPr>
          <w:rFonts w:eastAsia="Arial"/>
          <w:b/>
          <w:sz w:val="20"/>
          <w:szCs w:val="20"/>
        </w:rPr>
      </w:pPr>
    </w:p>
    <w:p w14:paraId="663DEC14" w14:textId="77777777" w:rsidR="00EF5810" w:rsidRPr="00DB292B" w:rsidRDefault="00EF5810" w:rsidP="00354BE2">
      <w:pPr>
        <w:ind w:left="-567" w:right="-518"/>
        <w:jc w:val="both"/>
        <w:rPr>
          <w:rFonts w:eastAsia="Arial"/>
          <w:sz w:val="20"/>
          <w:szCs w:val="20"/>
          <w:lang w:val="es-MX"/>
        </w:rPr>
      </w:pPr>
      <w:r w:rsidRPr="00DB292B">
        <w:rPr>
          <w:rFonts w:eastAsia="Arial"/>
          <w:b/>
          <w:sz w:val="20"/>
          <w:szCs w:val="20"/>
        </w:rPr>
        <w:t xml:space="preserve">TERCERO.- </w:t>
      </w:r>
      <w:r w:rsidRPr="00DB292B">
        <w:rPr>
          <w:rFonts w:eastAsia="Arial"/>
          <w:sz w:val="20"/>
          <w:szCs w:val="20"/>
          <w:lang w:val="es-MX"/>
        </w:rPr>
        <w:t xml:space="preserve">Se instruye al enlace en materia de Datos Personales del Instituto de Vivienda de la Ciudad de México, para que notifique al Instituto de Transparencia, Acceso a la Información Pública, Protección de Datos Personales y Rendición de Cuentas de la Ciudad de México, el contenido del presente Acuerdo, dentro de los diez días hábiles siguientes a su publicación. </w:t>
      </w:r>
    </w:p>
    <w:p w14:paraId="70969BFF" w14:textId="77777777" w:rsidR="00EF5810" w:rsidRPr="00DB292B" w:rsidRDefault="00EF5810" w:rsidP="00354BE2">
      <w:pPr>
        <w:ind w:left="-567" w:right="-518"/>
        <w:jc w:val="both"/>
        <w:rPr>
          <w:rFonts w:eastAsia="Arial"/>
          <w:sz w:val="20"/>
          <w:szCs w:val="20"/>
        </w:rPr>
      </w:pPr>
    </w:p>
    <w:p w14:paraId="601C4FC6" w14:textId="77777777" w:rsidR="008C78FF" w:rsidRPr="00DB292B" w:rsidRDefault="008C78FF" w:rsidP="00354BE2">
      <w:pPr>
        <w:ind w:left="-567" w:right="-518"/>
        <w:jc w:val="both"/>
        <w:rPr>
          <w:rFonts w:eastAsia="Arial"/>
          <w:sz w:val="20"/>
          <w:szCs w:val="20"/>
        </w:rPr>
      </w:pPr>
    </w:p>
    <w:p w14:paraId="11624B32" w14:textId="528D984C" w:rsidR="00E82B59" w:rsidRPr="00DB292B" w:rsidRDefault="00E82B59" w:rsidP="00354BE2">
      <w:pPr>
        <w:ind w:left="-567" w:right="-518"/>
        <w:jc w:val="center"/>
        <w:rPr>
          <w:rFonts w:eastAsia="Arial"/>
          <w:sz w:val="20"/>
          <w:szCs w:val="20"/>
          <w:lang w:val="es-MX"/>
        </w:rPr>
      </w:pPr>
      <w:r w:rsidRPr="00DB292B">
        <w:rPr>
          <w:rFonts w:eastAsia="Arial"/>
          <w:b/>
          <w:bCs/>
          <w:sz w:val="20"/>
          <w:szCs w:val="20"/>
          <w:lang w:val="es-MX"/>
        </w:rPr>
        <w:t xml:space="preserve">En la Ciudad de México, a </w:t>
      </w:r>
      <w:r w:rsidR="00354BE2" w:rsidRPr="00DB292B">
        <w:rPr>
          <w:rFonts w:eastAsia="Arial"/>
          <w:b/>
          <w:bCs/>
          <w:sz w:val="20"/>
          <w:szCs w:val="20"/>
          <w:lang w:val="es-MX"/>
        </w:rPr>
        <w:t>7</w:t>
      </w:r>
      <w:r w:rsidRPr="00DB292B">
        <w:rPr>
          <w:rFonts w:eastAsia="Arial"/>
          <w:b/>
          <w:bCs/>
          <w:sz w:val="20"/>
          <w:szCs w:val="20"/>
          <w:lang w:val="es-MX"/>
        </w:rPr>
        <w:t xml:space="preserve"> de </w:t>
      </w:r>
      <w:r w:rsidR="00354BE2" w:rsidRPr="00DB292B">
        <w:rPr>
          <w:rFonts w:eastAsia="Arial"/>
          <w:b/>
          <w:bCs/>
          <w:sz w:val="20"/>
          <w:szCs w:val="20"/>
          <w:lang w:val="es-MX"/>
        </w:rPr>
        <w:t>junio</w:t>
      </w:r>
      <w:r w:rsidRPr="00DB292B">
        <w:rPr>
          <w:rFonts w:eastAsia="Arial"/>
          <w:b/>
          <w:bCs/>
          <w:sz w:val="20"/>
          <w:szCs w:val="20"/>
          <w:lang w:val="es-MX"/>
        </w:rPr>
        <w:t xml:space="preserve"> de 2021.</w:t>
      </w:r>
    </w:p>
    <w:p w14:paraId="0E1606B3" w14:textId="77777777" w:rsidR="00E82B59" w:rsidRPr="00DB292B" w:rsidRDefault="00E82B59" w:rsidP="00354BE2">
      <w:pPr>
        <w:ind w:left="-567" w:right="-518"/>
        <w:jc w:val="both"/>
        <w:rPr>
          <w:rFonts w:eastAsia="Arial"/>
          <w:b/>
          <w:bCs/>
          <w:sz w:val="20"/>
          <w:szCs w:val="20"/>
          <w:lang w:val="es-MX"/>
        </w:rPr>
      </w:pPr>
    </w:p>
    <w:p w14:paraId="7E0BB3C0" w14:textId="77777777" w:rsidR="00E82B59" w:rsidRPr="00DB292B" w:rsidRDefault="00E82B59" w:rsidP="00354BE2">
      <w:pPr>
        <w:ind w:left="-567" w:right="-518"/>
        <w:jc w:val="both"/>
        <w:rPr>
          <w:rFonts w:eastAsia="Arial"/>
          <w:b/>
          <w:bCs/>
          <w:sz w:val="20"/>
          <w:szCs w:val="20"/>
          <w:lang w:val="es-MX"/>
        </w:rPr>
      </w:pPr>
    </w:p>
    <w:p w14:paraId="73CD961C" w14:textId="22C46818" w:rsidR="00915FAC" w:rsidRPr="00DB292B" w:rsidRDefault="00915FAC" w:rsidP="00354BE2">
      <w:pPr>
        <w:ind w:left="-567" w:right="-518"/>
        <w:jc w:val="center"/>
        <w:rPr>
          <w:rFonts w:eastAsia="Arial"/>
          <w:sz w:val="20"/>
          <w:szCs w:val="20"/>
          <w:lang w:val="es-MX"/>
        </w:rPr>
      </w:pPr>
      <w:r w:rsidRPr="00DB292B">
        <w:rPr>
          <w:rFonts w:eastAsia="Arial"/>
          <w:sz w:val="20"/>
          <w:szCs w:val="20"/>
          <w:lang w:val="es-MX"/>
        </w:rPr>
        <w:lastRenderedPageBreak/>
        <w:t>(Firma)</w:t>
      </w:r>
    </w:p>
    <w:p w14:paraId="5641082E" w14:textId="77777777" w:rsidR="00915FAC" w:rsidRPr="00DB292B" w:rsidRDefault="00915FAC" w:rsidP="00354BE2">
      <w:pPr>
        <w:ind w:left="-567" w:right="-518"/>
        <w:jc w:val="both"/>
        <w:rPr>
          <w:rFonts w:eastAsia="Arial"/>
          <w:sz w:val="20"/>
          <w:szCs w:val="20"/>
        </w:rPr>
      </w:pPr>
    </w:p>
    <w:p w14:paraId="34C5A2A8" w14:textId="77777777" w:rsidR="00915FAC" w:rsidRPr="00DB292B" w:rsidRDefault="00915FAC" w:rsidP="00354BE2">
      <w:pPr>
        <w:ind w:left="-567" w:right="-518"/>
        <w:jc w:val="both"/>
        <w:rPr>
          <w:rFonts w:eastAsia="Arial"/>
          <w:sz w:val="20"/>
          <w:szCs w:val="20"/>
        </w:rPr>
      </w:pPr>
    </w:p>
    <w:p w14:paraId="1CFDCC44" w14:textId="77777777" w:rsidR="00915FAC" w:rsidRPr="00DB292B" w:rsidRDefault="00915FAC" w:rsidP="00354BE2">
      <w:pPr>
        <w:ind w:left="-567" w:right="-518"/>
        <w:jc w:val="both"/>
        <w:rPr>
          <w:rFonts w:eastAsia="Arial"/>
          <w:sz w:val="20"/>
          <w:szCs w:val="20"/>
        </w:rPr>
      </w:pPr>
    </w:p>
    <w:p w14:paraId="0000023C" w14:textId="77777777" w:rsidR="00FD61EF" w:rsidRPr="00DB292B" w:rsidRDefault="00367247" w:rsidP="00354BE2">
      <w:pPr>
        <w:ind w:left="-567" w:right="-518"/>
        <w:jc w:val="center"/>
        <w:rPr>
          <w:rFonts w:eastAsia="Arial"/>
          <w:b/>
          <w:sz w:val="20"/>
          <w:szCs w:val="20"/>
        </w:rPr>
      </w:pPr>
      <w:r w:rsidRPr="00DB292B">
        <w:rPr>
          <w:rFonts w:eastAsia="Arial"/>
          <w:b/>
          <w:sz w:val="20"/>
          <w:szCs w:val="20"/>
        </w:rPr>
        <w:t>LIC. ANSELMO PEÑA COLLAZO.</w:t>
      </w:r>
    </w:p>
    <w:p w14:paraId="0000023F" w14:textId="77777777" w:rsidR="00FD61EF" w:rsidRPr="00DB292B" w:rsidRDefault="00FD61EF" w:rsidP="00354BE2">
      <w:pPr>
        <w:ind w:left="-567" w:right="-518"/>
        <w:jc w:val="center"/>
        <w:rPr>
          <w:rFonts w:eastAsia="Arial"/>
          <w:b/>
          <w:sz w:val="20"/>
          <w:szCs w:val="20"/>
        </w:rPr>
      </w:pPr>
    </w:p>
    <w:p w14:paraId="00000242" w14:textId="77777777" w:rsidR="00FD61EF" w:rsidRPr="00DB292B" w:rsidRDefault="00367247" w:rsidP="00354BE2">
      <w:pPr>
        <w:ind w:left="-567" w:right="-518"/>
        <w:jc w:val="center"/>
        <w:rPr>
          <w:rFonts w:eastAsia="Arial"/>
          <w:b/>
          <w:sz w:val="20"/>
          <w:szCs w:val="20"/>
        </w:rPr>
      </w:pPr>
      <w:r w:rsidRPr="00DB292B">
        <w:rPr>
          <w:rFonts w:eastAsia="Arial"/>
          <w:b/>
          <w:sz w:val="20"/>
          <w:szCs w:val="20"/>
        </w:rPr>
        <w:t>DIRECTOR GENERAL DEL INSTITUTO DE VIVIENDA</w:t>
      </w:r>
    </w:p>
    <w:p w14:paraId="00000243" w14:textId="77777777" w:rsidR="00FD61EF" w:rsidRPr="00DB292B" w:rsidRDefault="00367247" w:rsidP="00354BE2">
      <w:pPr>
        <w:ind w:left="-567" w:right="-518"/>
        <w:jc w:val="center"/>
        <w:rPr>
          <w:rFonts w:eastAsia="Arial"/>
          <w:b/>
          <w:sz w:val="20"/>
          <w:szCs w:val="20"/>
        </w:rPr>
      </w:pPr>
      <w:r w:rsidRPr="00DB292B">
        <w:rPr>
          <w:rFonts w:eastAsia="Arial"/>
          <w:b/>
          <w:sz w:val="20"/>
          <w:szCs w:val="20"/>
        </w:rPr>
        <w:t>DE LA CIUDAD DE MÉXICO.</w:t>
      </w:r>
    </w:p>
    <w:sectPr w:rsidR="00FD61EF" w:rsidRPr="00DB292B" w:rsidSect="00354BE2">
      <w:pgSz w:w="12240" w:h="15840"/>
      <w:pgMar w:top="1701"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Segoe UI Symbol"/>
    <w:charset w:val="00"/>
    <w:family w:val="swiss"/>
    <w:pitch w:val="variable"/>
    <w:sig w:usb0="00000003" w:usb1="0200FFEE" w:usb2="0304002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24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BA6352"/>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034C3F"/>
    <w:multiLevelType w:val="hybridMultilevel"/>
    <w:tmpl w:val="A71EDC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C25E43"/>
    <w:multiLevelType w:val="multilevel"/>
    <w:tmpl w:val="FFFFFFFF"/>
    <w:lvl w:ilvl="0">
      <w:start w:val="1"/>
      <w:numFmt w:val="upperLetter"/>
      <w:lvlText w:val="%1)"/>
      <w:lvlJc w:val="left"/>
      <w:pPr>
        <w:ind w:left="644" w:hanging="359"/>
      </w:pPr>
      <w:rPr>
        <w:rFonts w:ascii="Arial" w:eastAsia="Arial" w:hAnsi="Arial" w:cs="Arial"/>
        <w:b/>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0D176671"/>
    <w:multiLevelType w:val="multilevel"/>
    <w:tmpl w:val="FFFFFFFF"/>
    <w:lvl w:ilvl="0">
      <w:start w:val="1"/>
      <w:numFmt w:val="upperLetter"/>
      <w:lvlText w:val="%1)"/>
      <w:lvlJc w:val="left"/>
      <w:pPr>
        <w:ind w:left="19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705A9C"/>
    <w:multiLevelType w:val="hybridMultilevel"/>
    <w:tmpl w:val="D8F6EE0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6">
    <w:nsid w:val="1519126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9C97C99"/>
    <w:multiLevelType w:val="multilevel"/>
    <w:tmpl w:val="FFFFFFFF"/>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nsid w:val="1BCA58FF"/>
    <w:multiLevelType w:val="multilevel"/>
    <w:tmpl w:val="FFFFFFFF"/>
    <w:lvl w:ilvl="0">
      <w:start w:val="3"/>
      <w:numFmt w:val="bullet"/>
      <w:lvlText w:val="•"/>
      <w:lvlJc w:val="left"/>
      <w:pPr>
        <w:ind w:left="786" w:hanging="360"/>
      </w:pPr>
      <w:rPr>
        <w:rFonts w:ascii="Arial" w:eastAsia="Arial" w:hAnsi="Arial" w:cs="Arial"/>
        <w:b/>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9">
    <w:nsid w:val="2D961FF0"/>
    <w:multiLevelType w:val="hybridMultilevel"/>
    <w:tmpl w:val="DDD4C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B0408C"/>
    <w:multiLevelType w:val="hybridMultilevel"/>
    <w:tmpl w:val="479EF172"/>
    <w:lvl w:ilvl="0" w:tplc="491C2A1E">
      <w:start w:val="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C3B5EAB"/>
    <w:multiLevelType w:val="multilevel"/>
    <w:tmpl w:val="FFFFFFFF"/>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C91BB0"/>
    <w:multiLevelType w:val="hybridMultilevel"/>
    <w:tmpl w:val="E5C65D58"/>
    <w:lvl w:ilvl="0" w:tplc="080A000D">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E534478"/>
    <w:multiLevelType w:val="hybridMultilevel"/>
    <w:tmpl w:val="B4F2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53248F"/>
    <w:multiLevelType w:val="hybridMultilevel"/>
    <w:tmpl w:val="8C4CDC36"/>
    <w:lvl w:ilvl="0" w:tplc="5E06A0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F6D0466"/>
    <w:multiLevelType w:val="multilevel"/>
    <w:tmpl w:val="FFFFFFFF"/>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2A86CAD"/>
    <w:multiLevelType w:val="hybridMultilevel"/>
    <w:tmpl w:val="CC72E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2C95AB4"/>
    <w:multiLevelType w:val="multilevel"/>
    <w:tmpl w:val="FFFFFFFF"/>
    <w:lvl w:ilvl="0">
      <w:start w:val="1"/>
      <w:numFmt w:val="upperLetter"/>
      <w:lvlText w:val="%1)"/>
      <w:lvlJc w:val="left"/>
      <w:pPr>
        <w:ind w:left="0" w:firstLine="0"/>
      </w:pPr>
      <w:rPr>
        <w:rFonts w:ascii="Arial" w:eastAsia="Arial" w:hAnsi="Arial" w:cs="Arial"/>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47451FA"/>
    <w:multiLevelType w:val="multilevel"/>
    <w:tmpl w:val="FFFFFFFF"/>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4C421E8"/>
    <w:multiLevelType w:val="hybridMultilevel"/>
    <w:tmpl w:val="260A99B6"/>
    <w:lvl w:ilvl="0" w:tplc="345C1B7E">
      <w:numFmt w:val="bullet"/>
      <w:lvlText w:val="•"/>
      <w:lvlJc w:val="left"/>
      <w:pPr>
        <w:ind w:left="3" w:hanging="570"/>
      </w:pPr>
      <w:rPr>
        <w:rFonts w:ascii="Times New Roman" w:eastAsia="Arial" w:hAnsi="Times New Roman" w:cs="Times New Roman"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20">
    <w:nsid w:val="56583B1D"/>
    <w:multiLevelType w:val="multilevel"/>
    <w:tmpl w:val="FFFFFFFF"/>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B225FE3"/>
    <w:multiLevelType w:val="hybridMultilevel"/>
    <w:tmpl w:val="C0CA8970"/>
    <w:lvl w:ilvl="0" w:tplc="0FEC3A26">
      <w:start w:val="1"/>
      <w:numFmt w:val="bullet"/>
      <w:lvlText w:val="•"/>
      <w:lvlJc w:val="left"/>
      <w:pPr>
        <w:tabs>
          <w:tab w:val="num" w:pos="720"/>
        </w:tabs>
        <w:ind w:left="720" w:hanging="360"/>
      </w:pPr>
      <w:rPr>
        <w:rFonts w:ascii="Arial" w:hAnsi="Arial" w:hint="default"/>
      </w:rPr>
    </w:lvl>
    <w:lvl w:ilvl="1" w:tplc="47529A38">
      <w:start w:val="1"/>
      <w:numFmt w:val="bullet"/>
      <w:lvlText w:val="•"/>
      <w:lvlJc w:val="left"/>
      <w:pPr>
        <w:tabs>
          <w:tab w:val="num" w:pos="1440"/>
        </w:tabs>
        <w:ind w:left="1440" w:hanging="360"/>
      </w:pPr>
      <w:rPr>
        <w:rFonts w:ascii="Arial" w:hAnsi="Arial" w:hint="default"/>
      </w:rPr>
    </w:lvl>
    <w:lvl w:ilvl="2" w:tplc="DE32BB7C">
      <w:start w:val="1"/>
      <w:numFmt w:val="bullet"/>
      <w:lvlText w:val="•"/>
      <w:lvlJc w:val="left"/>
      <w:pPr>
        <w:tabs>
          <w:tab w:val="num" w:pos="2160"/>
        </w:tabs>
        <w:ind w:left="2160" w:hanging="360"/>
      </w:pPr>
      <w:rPr>
        <w:rFonts w:ascii="Arial" w:hAnsi="Arial" w:hint="default"/>
      </w:rPr>
    </w:lvl>
    <w:lvl w:ilvl="3" w:tplc="2C228502" w:tentative="1">
      <w:start w:val="1"/>
      <w:numFmt w:val="bullet"/>
      <w:lvlText w:val="•"/>
      <w:lvlJc w:val="left"/>
      <w:pPr>
        <w:tabs>
          <w:tab w:val="num" w:pos="2880"/>
        </w:tabs>
        <w:ind w:left="2880" w:hanging="360"/>
      </w:pPr>
      <w:rPr>
        <w:rFonts w:ascii="Arial" w:hAnsi="Arial" w:hint="default"/>
      </w:rPr>
    </w:lvl>
    <w:lvl w:ilvl="4" w:tplc="FC04CE88" w:tentative="1">
      <w:start w:val="1"/>
      <w:numFmt w:val="bullet"/>
      <w:lvlText w:val="•"/>
      <w:lvlJc w:val="left"/>
      <w:pPr>
        <w:tabs>
          <w:tab w:val="num" w:pos="3600"/>
        </w:tabs>
        <w:ind w:left="3600" w:hanging="360"/>
      </w:pPr>
      <w:rPr>
        <w:rFonts w:ascii="Arial" w:hAnsi="Arial" w:hint="default"/>
      </w:rPr>
    </w:lvl>
    <w:lvl w:ilvl="5" w:tplc="F440BCCE" w:tentative="1">
      <w:start w:val="1"/>
      <w:numFmt w:val="bullet"/>
      <w:lvlText w:val="•"/>
      <w:lvlJc w:val="left"/>
      <w:pPr>
        <w:tabs>
          <w:tab w:val="num" w:pos="4320"/>
        </w:tabs>
        <w:ind w:left="4320" w:hanging="360"/>
      </w:pPr>
      <w:rPr>
        <w:rFonts w:ascii="Arial" w:hAnsi="Arial" w:hint="default"/>
      </w:rPr>
    </w:lvl>
    <w:lvl w:ilvl="6" w:tplc="E15E8A96" w:tentative="1">
      <w:start w:val="1"/>
      <w:numFmt w:val="bullet"/>
      <w:lvlText w:val="•"/>
      <w:lvlJc w:val="left"/>
      <w:pPr>
        <w:tabs>
          <w:tab w:val="num" w:pos="5040"/>
        </w:tabs>
        <w:ind w:left="5040" w:hanging="360"/>
      </w:pPr>
      <w:rPr>
        <w:rFonts w:ascii="Arial" w:hAnsi="Arial" w:hint="default"/>
      </w:rPr>
    </w:lvl>
    <w:lvl w:ilvl="7" w:tplc="1138FF2E" w:tentative="1">
      <w:start w:val="1"/>
      <w:numFmt w:val="bullet"/>
      <w:lvlText w:val="•"/>
      <w:lvlJc w:val="left"/>
      <w:pPr>
        <w:tabs>
          <w:tab w:val="num" w:pos="5760"/>
        </w:tabs>
        <w:ind w:left="5760" w:hanging="360"/>
      </w:pPr>
      <w:rPr>
        <w:rFonts w:ascii="Arial" w:hAnsi="Arial" w:hint="default"/>
      </w:rPr>
    </w:lvl>
    <w:lvl w:ilvl="8" w:tplc="200E0474" w:tentative="1">
      <w:start w:val="1"/>
      <w:numFmt w:val="bullet"/>
      <w:lvlText w:val="•"/>
      <w:lvlJc w:val="left"/>
      <w:pPr>
        <w:tabs>
          <w:tab w:val="num" w:pos="6480"/>
        </w:tabs>
        <w:ind w:left="6480" w:hanging="360"/>
      </w:pPr>
      <w:rPr>
        <w:rFonts w:ascii="Arial" w:hAnsi="Arial" w:hint="default"/>
      </w:rPr>
    </w:lvl>
  </w:abstractNum>
  <w:abstractNum w:abstractNumId="22">
    <w:nsid w:val="5B5A6475"/>
    <w:multiLevelType w:val="multilevel"/>
    <w:tmpl w:val="FFFFFFFF"/>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4183F47"/>
    <w:multiLevelType w:val="hybridMultilevel"/>
    <w:tmpl w:val="1D4AE2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519408D"/>
    <w:multiLevelType w:val="hybridMultilevel"/>
    <w:tmpl w:val="499C589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5D152A2"/>
    <w:multiLevelType w:val="hybridMultilevel"/>
    <w:tmpl w:val="B3C29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C9A277A"/>
    <w:multiLevelType w:val="multilevel"/>
    <w:tmpl w:val="FFFFFFFF"/>
    <w:lvl w:ilvl="0">
      <w:start w:val="1"/>
      <w:numFmt w:val="upperLetter"/>
      <w:lvlText w:val="%1)"/>
      <w:lvlJc w:val="left"/>
      <w:pPr>
        <w:ind w:left="720" w:hanging="360"/>
      </w:pPr>
      <w:rPr>
        <w:rFonts w:ascii="Arial" w:eastAsia="Arial" w:hAnsi="Arial" w:cs="Arial"/>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31D68D9"/>
    <w:multiLevelType w:val="hybridMultilevel"/>
    <w:tmpl w:val="49687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81476D1"/>
    <w:multiLevelType w:val="multilevel"/>
    <w:tmpl w:val="FFFFFFFF"/>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D1F4FBD"/>
    <w:multiLevelType w:val="multilevel"/>
    <w:tmpl w:val="FFFFFFFF"/>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D8060EA"/>
    <w:multiLevelType w:val="hybridMultilevel"/>
    <w:tmpl w:val="920C6770"/>
    <w:lvl w:ilvl="0" w:tplc="B29EE4D0">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F4830A0"/>
    <w:multiLevelType w:val="multilevel"/>
    <w:tmpl w:val="FFFFFFFF"/>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7"/>
  </w:num>
  <w:num w:numId="3">
    <w:abstractNumId w:val="28"/>
  </w:num>
  <w:num w:numId="4">
    <w:abstractNumId w:val="0"/>
  </w:num>
  <w:num w:numId="5">
    <w:abstractNumId w:val="15"/>
  </w:num>
  <w:num w:numId="6">
    <w:abstractNumId w:val="31"/>
  </w:num>
  <w:num w:numId="7">
    <w:abstractNumId w:val="7"/>
  </w:num>
  <w:num w:numId="8">
    <w:abstractNumId w:val="20"/>
  </w:num>
  <w:num w:numId="9">
    <w:abstractNumId w:val="1"/>
  </w:num>
  <w:num w:numId="10">
    <w:abstractNumId w:val="29"/>
  </w:num>
  <w:num w:numId="11">
    <w:abstractNumId w:val="22"/>
  </w:num>
  <w:num w:numId="12">
    <w:abstractNumId w:val="8"/>
  </w:num>
  <w:num w:numId="13">
    <w:abstractNumId w:val="26"/>
  </w:num>
  <w:num w:numId="14">
    <w:abstractNumId w:val="11"/>
  </w:num>
  <w:num w:numId="15">
    <w:abstractNumId w:val="3"/>
  </w:num>
  <w:num w:numId="16">
    <w:abstractNumId w:val="4"/>
  </w:num>
  <w:num w:numId="17">
    <w:abstractNumId w:val="18"/>
  </w:num>
  <w:num w:numId="18">
    <w:abstractNumId w:val="10"/>
  </w:num>
  <w:num w:numId="19">
    <w:abstractNumId w:val="30"/>
  </w:num>
  <w:num w:numId="20">
    <w:abstractNumId w:val="9"/>
  </w:num>
  <w:num w:numId="21">
    <w:abstractNumId w:val="13"/>
  </w:num>
  <w:num w:numId="22">
    <w:abstractNumId w:val="12"/>
  </w:num>
  <w:num w:numId="23">
    <w:abstractNumId w:val="16"/>
  </w:num>
  <w:num w:numId="24">
    <w:abstractNumId w:val="25"/>
  </w:num>
  <w:num w:numId="25">
    <w:abstractNumId w:val="27"/>
  </w:num>
  <w:num w:numId="26">
    <w:abstractNumId w:val="14"/>
  </w:num>
  <w:num w:numId="27">
    <w:abstractNumId w:val="24"/>
  </w:num>
  <w:num w:numId="28">
    <w:abstractNumId w:val="21"/>
  </w:num>
  <w:num w:numId="29">
    <w:abstractNumId w:val="5"/>
  </w:num>
  <w:num w:numId="30">
    <w:abstractNumId w:val="19"/>
  </w:num>
  <w:num w:numId="31">
    <w:abstractNumId w:val="2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EF"/>
    <w:rsid w:val="00001BB8"/>
    <w:rsid w:val="00017C3A"/>
    <w:rsid w:val="00021712"/>
    <w:rsid w:val="000623A8"/>
    <w:rsid w:val="00091282"/>
    <w:rsid w:val="000B6E80"/>
    <w:rsid w:val="000D036D"/>
    <w:rsid w:val="000D350F"/>
    <w:rsid w:val="000E7C15"/>
    <w:rsid w:val="000F7FC1"/>
    <w:rsid w:val="00104AB5"/>
    <w:rsid w:val="001078EC"/>
    <w:rsid w:val="00124C8F"/>
    <w:rsid w:val="001339A3"/>
    <w:rsid w:val="001407C4"/>
    <w:rsid w:val="001607D2"/>
    <w:rsid w:val="0018736C"/>
    <w:rsid w:val="001D660D"/>
    <w:rsid w:val="001E050C"/>
    <w:rsid w:val="001F004F"/>
    <w:rsid w:val="001F43E5"/>
    <w:rsid w:val="00204E02"/>
    <w:rsid w:val="00206E04"/>
    <w:rsid w:val="00233544"/>
    <w:rsid w:val="0024023B"/>
    <w:rsid w:val="00243A02"/>
    <w:rsid w:val="002648AB"/>
    <w:rsid w:val="0026716B"/>
    <w:rsid w:val="002925CD"/>
    <w:rsid w:val="00294001"/>
    <w:rsid w:val="00296721"/>
    <w:rsid w:val="002A3812"/>
    <w:rsid w:val="002B5FB3"/>
    <w:rsid w:val="002C1A28"/>
    <w:rsid w:val="002C691C"/>
    <w:rsid w:val="002D6273"/>
    <w:rsid w:val="002F5721"/>
    <w:rsid w:val="003117C4"/>
    <w:rsid w:val="00327514"/>
    <w:rsid w:val="00346295"/>
    <w:rsid w:val="00354BE2"/>
    <w:rsid w:val="00356710"/>
    <w:rsid w:val="00362698"/>
    <w:rsid w:val="00365DB7"/>
    <w:rsid w:val="00367247"/>
    <w:rsid w:val="00375A77"/>
    <w:rsid w:val="003A4776"/>
    <w:rsid w:val="003A5168"/>
    <w:rsid w:val="003D1182"/>
    <w:rsid w:val="003E5B7C"/>
    <w:rsid w:val="003F3FC4"/>
    <w:rsid w:val="00401DDF"/>
    <w:rsid w:val="004114CE"/>
    <w:rsid w:val="00432592"/>
    <w:rsid w:val="00460B5B"/>
    <w:rsid w:val="004664B6"/>
    <w:rsid w:val="00467778"/>
    <w:rsid w:val="004828E1"/>
    <w:rsid w:val="00482DBD"/>
    <w:rsid w:val="004835D0"/>
    <w:rsid w:val="0049633C"/>
    <w:rsid w:val="004A7B13"/>
    <w:rsid w:val="004E4EE8"/>
    <w:rsid w:val="005015DA"/>
    <w:rsid w:val="00517187"/>
    <w:rsid w:val="00527083"/>
    <w:rsid w:val="005830B5"/>
    <w:rsid w:val="005E4B67"/>
    <w:rsid w:val="005E6667"/>
    <w:rsid w:val="005F7241"/>
    <w:rsid w:val="0060639E"/>
    <w:rsid w:val="00617E5B"/>
    <w:rsid w:val="006328E3"/>
    <w:rsid w:val="00647D86"/>
    <w:rsid w:val="00650D41"/>
    <w:rsid w:val="0066436B"/>
    <w:rsid w:val="00677188"/>
    <w:rsid w:val="00687654"/>
    <w:rsid w:val="006A3AD6"/>
    <w:rsid w:val="006C3EEC"/>
    <w:rsid w:val="006D1EE7"/>
    <w:rsid w:val="006D66D3"/>
    <w:rsid w:val="00712DB5"/>
    <w:rsid w:val="00725C08"/>
    <w:rsid w:val="00736520"/>
    <w:rsid w:val="00736916"/>
    <w:rsid w:val="00744439"/>
    <w:rsid w:val="00747711"/>
    <w:rsid w:val="00747D82"/>
    <w:rsid w:val="00787BC7"/>
    <w:rsid w:val="00794FE9"/>
    <w:rsid w:val="00797EB2"/>
    <w:rsid w:val="007A0B52"/>
    <w:rsid w:val="007B03AB"/>
    <w:rsid w:val="007C0159"/>
    <w:rsid w:val="007C289A"/>
    <w:rsid w:val="00801CBF"/>
    <w:rsid w:val="00834F08"/>
    <w:rsid w:val="00854CF6"/>
    <w:rsid w:val="00875539"/>
    <w:rsid w:val="008A6E48"/>
    <w:rsid w:val="008C133D"/>
    <w:rsid w:val="008C78FF"/>
    <w:rsid w:val="008E15FE"/>
    <w:rsid w:val="008F523D"/>
    <w:rsid w:val="008F678A"/>
    <w:rsid w:val="009142FE"/>
    <w:rsid w:val="00915FAC"/>
    <w:rsid w:val="0092579D"/>
    <w:rsid w:val="00932FC5"/>
    <w:rsid w:val="009333C5"/>
    <w:rsid w:val="00940221"/>
    <w:rsid w:val="009440B8"/>
    <w:rsid w:val="009445EE"/>
    <w:rsid w:val="00974972"/>
    <w:rsid w:val="009874AC"/>
    <w:rsid w:val="00987585"/>
    <w:rsid w:val="00995F00"/>
    <w:rsid w:val="009A3BF0"/>
    <w:rsid w:val="009A45C7"/>
    <w:rsid w:val="009A4A30"/>
    <w:rsid w:val="009D5D0F"/>
    <w:rsid w:val="009F7A17"/>
    <w:rsid w:val="00A25DFA"/>
    <w:rsid w:val="00A3027B"/>
    <w:rsid w:val="00A30686"/>
    <w:rsid w:val="00AC31CD"/>
    <w:rsid w:val="00AD7350"/>
    <w:rsid w:val="00AE553D"/>
    <w:rsid w:val="00AF2B9A"/>
    <w:rsid w:val="00B50EE6"/>
    <w:rsid w:val="00B51D07"/>
    <w:rsid w:val="00B51D8F"/>
    <w:rsid w:val="00B572B1"/>
    <w:rsid w:val="00B71DEA"/>
    <w:rsid w:val="00B83993"/>
    <w:rsid w:val="00B8492F"/>
    <w:rsid w:val="00B9692F"/>
    <w:rsid w:val="00B9798A"/>
    <w:rsid w:val="00BD1E7E"/>
    <w:rsid w:val="00BE11AF"/>
    <w:rsid w:val="00C25955"/>
    <w:rsid w:val="00C54533"/>
    <w:rsid w:val="00C65637"/>
    <w:rsid w:val="00C97C37"/>
    <w:rsid w:val="00CE333C"/>
    <w:rsid w:val="00CF3627"/>
    <w:rsid w:val="00D05CDC"/>
    <w:rsid w:val="00D159A4"/>
    <w:rsid w:val="00D2021B"/>
    <w:rsid w:val="00D21F48"/>
    <w:rsid w:val="00D22864"/>
    <w:rsid w:val="00D375F7"/>
    <w:rsid w:val="00D410B1"/>
    <w:rsid w:val="00D6467E"/>
    <w:rsid w:val="00D66504"/>
    <w:rsid w:val="00D740F9"/>
    <w:rsid w:val="00D850CF"/>
    <w:rsid w:val="00DA3CBC"/>
    <w:rsid w:val="00DB292B"/>
    <w:rsid w:val="00DE2F85"/>
    <w:rsid w:val="00E0480F"/>
    <w:rsid w:val="00E37121"/>
    <w:rsid w:val="00E537D8"/>
    <w:rsid w:val="00E614F9"/>
    <w:rsid w:val="00E61940"/>
    <w:rsid w:val="00E75D3D"/>
    <w:rsid w:val="00E80AB1"/>
    <w:rsid w:val="00E81BAD"/>
    <w:rsid w:val="00E82B59"/>
    <w:rsid w:val="00E86403"/>
    <w:rsid w:val="00EB5E37"/>
    <w:rsid w:val="00ED14FF"/>
    <w:rsid w:val="00EF5810"/>
    <w:rsid w:val="00EF620B"/>
    <w:rsid w:val="00EF7A2D"/>
    <w:rsid w:val="00F10DAF"/>
    <w:rsid w:val="00F16885"/>
    <w:rsid w:val="00F21F75"/>
    <w:rsid w:val="00F443C7"/>
    <w:rsid w:val="00F50068"/>
    <w:rsid w:val="00F50258"/>
    <w:rsid w:val="00F613A5"/>
    <w:rsid w:val="00F64295"/>
    <w:rsid w:val="00F85DCD"/>
    <w:rsid w:val="00FB7804"/>
    <w:rsid w:val="00FC44F3"/>
    <w:rsid w:val="00FC73BE"/>
    <w:rsid w:val="00FD61EF"/>
    <w:rsid w:val="00FE229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AFEA"/>
  <w15:docId w15:val="{0B2413B9-665A-4092-8D0E-39AB9832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0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2B5FB3"/>
    <w:pPr>
      <w:ind w:left="720"/>
      <w:contextualSpacing/>
    </w:pPr>
  </w:style>
  <w:style w:type="character" w:styleId="Hipervnculo">
    <w:name w:val="Hyperlink"/>
    <w:basedOn w:val="Fuentedeprrafopredeter"/>
    <w:uiPriority w:val="99"/>
    <w:unhideWhenUsed/>
    <w:rsid w:val="00B51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46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taformadetransparencia.org.mx/" TargetMode="External"/><Relationship Id="rId5" Type="http://schemas.openxmlformats.org/officeDocument/2006/relationships/hyperlink" Target="http://www.infomex.org.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2471</Words>
  <Characters>13594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GARCIA XOLALPA</dc:creator>
  <cp:lastModifiedBy>RICARDO GARCIA XOLALPA</cp:lastModifiedBy>
  <cp:revision>23</cp:revision>
  <dcterms:created xsi:type="dcterms:W3CDTF">2021-05-28T04:06:00Z</dcterms:created>
  <dcterms:modified xsi:type="dcterms:W3CDTF">2021-06-03T20:06:00Z</dcterms:modified>
</cp:coreProperties>
</file>